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0B61D8" w14:textId="77777777" w:rsidR="0017365B" w:rsidRPr="006A6AFF" w:rsidRDefault="0017365B" w:rsidP="00206722">
      <w:pPr>
        <w:tabs>
          <w:tab w:val="left" w:pos="3261"/>
        </w:tabs>
        <w:jc w:val="center"/>
        <w:rPr>
          <w:sz w:val="28"/>
          <w:szCs w:val="28"/>
        </w:rPr>
      </w:pPr>
      <w:r w:rsidRPr="006A6AFF">
        <w:rPr>
          <w:sz w:val="28"/>
          <w:szCs w:val="28"/>
        </w:rPr>
        <w:t>Информация о деятельности Счетно-контрольной палаты города Пыть-Яха</w:t>
      </w:r>
    </w:p>
    <w:p w14:paraId="6DB560DA" w14:textId="5A0497A7" w:rsidR="0017365B" w:rsidRPr="006A6AFF" w:rsidRDefault="0017365B" w:rsidP="0017365B">
      <w:pPr>
        <w:jc w:val="center"/>
        <w:rPr>
          <w:sz w:val="28"/>
          <w:szCs w:val="28"/>
        </w:rPr>
      </w:pPr>
      <w:r w:rsidRPr="006A6AFF">
        <w:rPr>
          <w:sz w:val="28"/>
          <w:szCs w:val="28"/>
        </w:rPr>
        <w:t>за 4 квартал 2025 года</w:t>
      </w:r>
    </w:p>
    <w:p w14:paraId="62516CAD" w14:textId="77777777" w:rsidR="0017365B" w:rsidRPr="006A6AFF" w:rsidRDefault="0017365B" w:rsidP="0017365B">
      <w:pPr>
        <w:jc w:val="center"/>
        <w:rPr>
          <w:sz w:val="28"/>
          <w:szCs w:val="28"/>
        </w:rPr>
      </w:pPr>
    </w:p>
    <w:p w14:paraId="68C30ED3" w14:textId="54125B0C" w:rsidR="0017365B" w:rsidRPr="006A6AFF" w:rsidRDefault="0017365B" w:rsidP="0017365B">
      <w:pPr>
        <w:ind w:firstLine="709"/>
        <w:jc w:val="both"/>
        <w:rPr>
          <w:sz w:val="28"/>
          <w:szCs w:val="28"/>
        </w:rPr>
      </w:pPr>
      <w:r w:rsidRPr="006A6AFF">
        <w:rPr>
          <w:spacing w:val="-2"/>
          <w:sz w:val="28"/>
          <w:szCs w:val="28"/>
        </w:rPr>
        <w:t xml:space="preserve">Информация о деятельности Счетно-контрольной палаты города Пыть-Яха за 4 квартал 2025 </w:t>
      </w:r>
      <w:r w:rsidRPr="006A6AFF">
        <w:rPr>
          <w:sz w:val="28"/>
          <w:szCs w:val="28"/>
        </w:rPr>
        <w:t>года подготовлена на основании статьи 9 Федерального закона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(далее - Федеральный закон № 6-ФЗ).</w:t>
      </w:r>
    </w:p>
    <w:p w14:paraId="1E1C96A9" w14:textId="77777777" w:rsidR="0017365B" w:rsidRPr="006A6AFF" w:rsidRDefault="0017365B" w:rsidP="0017365B">
      <w:pPr>
        <w:ind w:firstLine="709"/>
        <w:jc w:val="both"/>
        <w:rPr>
          <w:sz w:val="28"/>
          <w:szCs w:val="28"/>
        </w:rPr>
      </w:pPr>
      <w:r w:rsidRPr="006A6AFF">
        <w:rPr>
          <w:sz w:val="28"/>
          <w:szCs w:val="28"/>
        </w:rPr>
        <w:t>Деятельность Счетно-контрольной палаты города Пыть-Яха (далее – Счетно-контрольная палата) осуществляется в соответствии с утвержденным Планом работы на 2025 год.</w:t>
      </w:r>
    </w:p>
    <w:p w14:paraId="49CC9B59" w14:textId="694BF3E8" w:rsidR="0017365B" w:rsidRPr="006A6AFF" w:rsidRDefault="0017365B" w:rsidP="0017365B">
      <w:pPr>
        <w:ind w:firstLine="709"/>
        <w:jc w:val="both"/>
        <w:rPr>
          <w:sz w:val="28"/>
          <w:szCs w:val="28"/>
        </w:rPr>
      </w:pPr>
      <w:r w:rsidRPr="006A6AFF">
        <w:rPr>
          <w:sz w:val="28"/>
          <w:szCs w:val="28"/>
        </w:rPr>
        <w:t xml:space="preserve">В </w:t>
      </w:r>
      <w:r w:rsidR="00404009" w:rsidRPr="006A6AFF">
        <w:rPr>
          <w:sz w:val="28"/>
          <w:szCs w:val="28"/>
        </w:rPr>
        <w:t>4</w:t>
      </w:r>
      <w:r w:rsidRPr="006A6AFF">
        <w:rPr>
          <w:sz w:val="28"/>
          <w:szCs w:val="28"/>
        </w:rPr>
        <w:t xml:space="preserve"> квартале 2025 года проведены следующие мероприятия по основной деятельности:</w:t>
      </w:r>
    </w:p>
    <w:p w14:paraId="497089E3" w14:textId="77777777" w:rsidR="0017365B" w:rsidRPr="006A6AFF" w:rsidRDefault="0017365B" w:rsidP="0017365B">
      <w:pPr>
        <w:ind w:firstLine="709"/>
        <w:jc w:val="both"/>
      </w:pPr>
    </w:p>
    <w:p w14:paraId="7D669A29" w14:textId="77777777" w:rsidR="0017365B" w:rsidRPr="006A6AFF" w:rsidRDefault="0017365B" w:rsidP="0017365B">
      <w:pPr>
        <w:ind w:firstLine="567"/>
        <w:jc w:val="both"/>
        <w:rPr>
          <w:sz w:val="28"/>
          <w:szCs w:val="28"/>
        </w:rPr>
      </w:pPr>
      <w:r w:rsidRPr="006A6AFF">
        <w:rPr>
          <w:sz w:val="28"/>
          <w:szCs w:val="28"/>
        </w:rPr>
        <w:tab/>
        <w:t>1. Организационные мероприятия.</w:t>
      </w:r>
    </w:p>
    <w:p w14:paraId="643508C9" w14:textId="3F98C487" w:rsidR="0017365B" w:rsidRPr="006A6AFF" w:rsidRDefault="0017365B" w:rsidP="0017365B">
      <w:pPr>
        <w:ind w:firstLine="567"/>
        <w:jc w:val="both"/>
        <w:rPr>
          <w:sz w:val="28"/>
          <w:szCs w:val="28"/>
        </w:rPr>
      </w:pPr>
      <w:r w:rsidRPr="006A6AFF">
        <w:rPr>
          <w:sz w:val="28"/>
          <w:szCs w:val="28"/>
        </w:rPr>
        <w:tab/>
        <w:t xml:space="preserve">В отчетном периоде председатель Счетно-контрольной палаты принял участие в </w:t>
      </w:r>
      <w:r w:rsidR="00443AC0" w:rsidRPr="006A6AFF">
        <w:rPr>
          <w:sz w:val="28"/>
          <w:szCs w:val="28"/>
        </w:rPr>
        <w:t>4</w:t>
      </w:r>
      <w:r w:rsidRPr="006A6AFF">
        <w:rPr>
          <w:sz w:val="28"/>
          <w:szCs w:val="28"/>
        </w:rPr>
        <w:t xml:space="preserve"> заседаниях постоянных депутатских комиссий, и в </w:t>
      </w:r>
      <w:r w:rsidR="00443AC0" w:rsidRPr="006A6AFF">
        <w:rPr>
          <w:sz w:val="28"/>
          <w:szCs w:val="28"/>
        </w:rPr>
        <w:t>2</w:t>
      </w:r>
      <w:r w:rsidRPr="006A6AFF">
        <w:rPr>
          <w:sz w:val="28"/>
          <w:szCs w:val="28"/>
        </w:rPr>
        <w:t xml:space="preserve"> заседаниях Думы города Пыть-Яха.</w:t>
      </w:r>
    </w:p>
    <w:p w14:paraId="62439B33" w14:textId="7991FDC9" w:rsidR="00443AC0" w:rsidRPr="006A6AFF" w:rsidRDefault="00443AC0" w:rsidP="00443AC0">
      <w:pPr>
        <w:ind w:firstLine="567"/>
        <w:jc w:val="both"/>
        <w:rPr>
          <w:color w:val="000000"/>
          <w:sz w:val="28"/>
          <w:szCs w:val="28"/>
          <w:shd w:val="clear" w:color="auto" w:fill="FFFFFF"/>
        </w:rPr>
      </w:pPr>
      <w:r w:rsidRPr="006A6AFF">
        <w:rPr>
          <w:sz w:val="28"/>
          <w:szCs w:val="28"/>
        </w:rPr>
        <w:t>Счетно-контрольная палата является членом Совета органов внешнего финансового контроля Ханты-Мансийского автономного округа – Югры. В 4 квартале 2025 года должностные лица Счетно-контрольной палаты приняли участие в заседании круглого стола Союза МКСО по теме: «Новации законодательства Российской Федерации об административных правонарушениях. Практика применения в работе муниципальных контрольно-счетных органов», в вебинарах при поддержке Союза МКСО, ассоциации «Совет муниципальных образований Ханты-Мансийского автономного округа-Югры» на тему: «Национальный режим при закупках подрядных работ»</w:t>
      </w:r>
      <w:r w:rsidRPr="006A6AFF">
        <w:rPr>
          <w:color w:val="000000"/>
          <w:sz w:val="28"/>
          <w:szCs w:val="28"/>
          <w:shd w:val="clear" w:color="auto" w:fill="FFFFFF"/>
        </w:rPr>
        <w:t>, «Новые вызовы финансовой системе муниципальных образований. Что делать? Советы эксперта», «Говори ясно – покажи ярко: об отдельных инструментах и практиках эффективной визуализации данных для выступлений и соцсетей»</w:t>
      </w:r>
      <w:r w:rsidR="00B87329" w:rsidRPr="006A6AFF">
        <w:rPr>
          <w:color w:val="000000"/>
          <w:sz w:val="28"/>
          <w:szCs w:val="28"/>
          <w:shd w:val="clear" w:color="auto" w:fill="FFFFFF"/>
        </w:rPr>
        <w:t xml:space="preserve">. Должностные лица </w:t>
      </w:r>
      <w:r w:rsidR="00B87329" w:rsidRPr="006A6AFF">
        <w:rPr>
          <w:sz w:val="28"/>
          <w:szCs w:val="28"/>
        </w:rPr>
        <w:t>Счетно-контрольной палаты</w:t>
      </w:r>
      <w:r w:rsidR="00B87329" w:rsidRPr="006A6AFF">
        <w:rPr>
          <w:color w:val="000000"/>
          <w:sz w:val="28"/>
          <w:szCs w:val="28"/>
          <w:shd w:val="clear" w:color="auto" w:fill="FFFFFF"/>
        </w:rPr>
        <w:t xml:space="preserve"> также приняли участие во Всероссийском совещании Казначейства России в формате вебинара, приуроченного к изменениям законодательства в сфере закупок и новым возможностям ГИС ЕИС Закупки. </w:t>
      </w:r>
    </w:p>
    <w:p w14:paraId="56A5D47C" w14:textId="77777777" w:rsidR="00443AC0" w:rsidRPr="006A6AFF" w:rsidRDefault="00443AC0" w:rsidP="00443AC0">
      <w:pPr>
        <w:ind w:firstLine="708"/>
        <w:jc w:val="both"/>
        <w:rPr>
          <w:color w:val="000000"/>
          <w:sz w:val="28"/>
          <w:szCs w:val="28"/>
          <w:shd w:val="clear" w:color="auto" w:fill="FFFFFF"/>
        </w:rPr>
      </w:pPr>
      <w:r w:rsidRPr="006A6AFF">
        <w:rPr>
          <w:color w:val="000000"/>
          <w:sz w:val="28"/>
          <w:szCs w:val="28"/>
          <w:shd w:val="clear" w:color="auto" w:fill="FFFFFF"/>
        </w:rPr>
        <w:t>Председатель Счетно-контрольной палаты принял очное участие в заседании Совета органов внешнего финансового контроля Ханты-Мансийского автономного округа-Югры в г. Ханты-Мансийске.</w:t>
      </w:r>
    </w:p>
    <w:p w14:paraId="56EA44C1" w14:textId="793ADCD7" w:rsidR="00023161" w:rsidRPr="006A6AFF" w:rsidRDefault="00023161" w:rsidP="00023161">
      <w:pPr>
        <w:ind w:firstLine="708"/>
        <w:jc w:val="both"/>
        <w:rPr>
          <w:color w:val="000000"/>
          <w:sz w:val="28"/>
          <w:szCs w:val="28"/>
          <w:shd w:val="clear" w:color="auto" w:fill="FFFFFF"/>
        </w:rPr>
      </w:pPr>
      <w:r w:rsidRPr="006A6AFF">
        <w:rPr>
          <w:color w:val="000000"/>
          <w:sz w:val="28"/>
          <w:szCs w:val="28"/>
          <w:shd w:val="clear" w:color="auto" w:fill="FFFFFF"/>
        </w:rPr>
        <w:t xml:space="preserve">Заместитель председателя Счетно-контрольной палаты принял участие в </w:t>
      </w:r>
      <w:r w:rsidRPr="006A6AFF">
        <w:rPr>
          <w:color w:val="000000"/>
          <w:sz w:val="28"/>
          <w:szCs w:val="28"/>
          <w:shd w:val="clear" w:color="auto" w:fill="FFFFFF"/>
          <w:lang w:val="en-US"/>
        </w:rPr>
        <w:t>VII</w:t>
      </w:r>
      <w:r w:rsidRPr="006A6AFF">
        <w:rPr>
          <w:color w:val="000000"/>
          <w:sz w:val="28"/>
          <w:szCs w:val="28"/>
          <w:shd w:val="clear" w:color="auto" w:fill="FFFFFF"/>
        </w:rPr>
        <w:t xml:space="preserve"> Всероссийской конференции для бухгалтеров, экономистов и аудиторов бюджетной сферы «Подготовка к сдаче отчетности за 2025 год. Переход с 2026 года на новые стандарты учета. Управление финансами и имуществом: бухгалтерские, юридические и финансовые аспекты». </w:t>
      </w:r>
    </w:p>
    <w:p w14:paraId="32D57489" w14:textId="77777777" w:rsidR="00443AC0" w:rsidRPr="006A6AFF" w:rsidRDefault="00443AC0" w:rsidP="00443AC0">
      <w:pPr>
        <w:ind w:firstLine="708"/>
        <w:jc w:val="both"/>
        <w:rPr>
          <w:color w:val="000000"/>
          <w:sz w:val="28"/>
          <w:szCs w:val="28"/>
          <w:shd w:val="clear" w:color="auto" w:fill="FFFFFF"/>
        </w:rPr>
      </w:pPr>
      <w:r w:rsidRPr="006A6AFF">
        <w:rPr>
          <w:color w:val="000000"/>
          <w:sz w:val="28"/>
          <w:szCs w:val="28"/>
          <w:shd w:val="clear" w:color="auto" w:fill="FFFFFF"/>
        </w:rPr>
        <w:t xml:space="preserve">В отчетном периоде проведено одно заседание комиссии по соблюдению требований к служебному поведению муниципальных служащих и урегулированию конфликта интересов в Счетно-контрольной палате. Информация по проведенному заседанию Комиссии по соблюдению требований к служебному поведению </w:t>
      </w:r>
      <w:r w:rsidRPr="006A6AFF">
        <w:rPr>
          <w:color w:val="000000"/>
          <w:sz w:val="28"/>
          <w:szCs w:val="28"/>
          <w:shd w:val="clear" w:color="auto" w:fill="FFFFFF"/>
        </w:rPr>
        <w:lastRenderedPageBreak/>
        <w:t>муниципальных служащих и урегулированию конфликта интересов направлена в прокуратуру города Пыть-Яха.</w:t>
      </w:r>
    </w:p>
    <w:p w14:paraId="41E47D4B" w14:textId="77777777" w:rsidR="00443AC0" w:rsidRPr="006A6AFF" w:rsidRDefault="00443AC0" w:rsidP="00443AC0">
      <w:pPr>
        <w:ind w:firstLine="708"/>
        <w:jc w:val="both"/>
        <w:rPr>
          <w:color w:val="000000"/>
          <w:sz w:val="28"/>
          <w:szCs w:val="28"/>
          <w:shd w:val="clear" w:color="auto" w:fill="FFFFFF"/>
        </w:rPr>
      </w:pPr>
      <w:r w:rsidRPr="006A6AFF">
        <w:rPr>
          <w:color w:val="000000"/>
          <w:sz w:val="28"/>
          <w:szCs w:val="28"/>
          <w:shd w:val="clear" w:color="auto" w:fill="FFFFFF"/>
        </w:rPr>
        <w:t xml:space="preserve">Обращения о несоблюдении требований к служебному поведению муниципальными служащими и личной заинтересованности муниципальных служащих, которая приводит или может привести к конфликту интересов от граждан, представителей организаций, правоохранительных, судебных или иных государственных органов не поступали. </w:t>
      </w:r>
    </w:p>
    <w:p w14:paraId="75A771B2" w14:textId="77777777" w:rsidR="00443AC0" w:rsidRPr="006A6AFF" w:rsidRDefault="00443AC0" w:rsidP="00443AC0">
      <w:pPr>
        <w:pStyle w:val="a5"/>
        <w:ind w:left="0" w:firstLine="709"/>
        <w:jc w:val="both"/>
        <w:rPr>
          <w:sz w:val="28"/>
          <w:szCs w:val="28"/>
        </w:rPr>
      </w:pPr>
      <w:r w:rsidRPr="006A6AFF">
        <w:rPr>
          <w:sz w:val="28"/>
          <w:szCs w:val="28"/>
        </w:rPr>
        <w:t xml:space="preserve">Должностными лицами Счетно-контрольной палаты ведется работа по профилактике коррупционных и иных правонарушений в соответствии с Планом работы по профилактике коррупционных и иных правонарушений в установленные сроки. </w:t>
      </w:r>
    </w:p>
    <w:p w14:paraId="1F6F84D8" w14:textId="248A6C18" w:rsidR="00443AC0" w:rsidRPr="00AF70D8" w:rsidRDefault="00443AC0" w:rsidP="00443AC0">
      <w:pPr>
        <w:pStyle w:val="a6"/>
        <w:shd w:val="clear" w:color="auto" w:fill="FFFFFF"/>
        <w:ind w:firstLine="708"/>
        <w:jc w:val="both"/>
        <w:rPr>
          <w:sz w:val="28"/>
          <w:szCs w:val="28"/>
        </w:rPr>
      </w:pPr>
      <w:r w:rsidRPr="006A6AFF">
        <w:rPr>
          <w:sz w:val="28"/>
          <w:szCs w:val="28"/>
        </w:rPr>
        <w:t xml:space="preserve">В отчетном периоде </w:t>
      </w:r>
      <w:r w:rsidR="00567CE0" w:rsidRPr="006A6AFF">
        <w:rPr>
          <w:sz w:val="28"/>
          <w:szCs w:val="28"/>
        </w:rPr>
        <w:t>председатель</w:t>
      </w:r>
      <w:r w:rsidRPr="006A6AFF">
        <w:rPr>
          <w:sz w:val="28"/>
          <w:szCs w:val="28"/>
        </w:rPr>
        <w:t xml:space="preserve"> Счетно-контрольной палаты принял участие </w:t>
      </w:r>
      <w:r w:rsidRPr="00AF70D8">
        <w:rPr>
          <w:sz w:val="28"/>
          <w:szCs w:val="28"/>
        </w:rPr>
        <w:t xml:space="preserve">в заседании Совета по противодействию коррупции города Пыть-Яха, на котором был представлен доклад </w:t>
      </w:r>
      <w:r w:rsidR="00567CE0" w:rsidRPr="00AF70D8">
        <w:rPr>
          <w:sz w:val="28"/>
          <w:szCs w:val="28"/>
        </w:rPr>
        <w:t>по вопросу осуществления внешнего финансового контроля в сфере закупок</w:t>
      </w:r>
      <w:r w:rsidR="00AF70D8" w:rsidRPr="00AF70D8">
        <w:rPr>
          <w:sz w:val="28"/>
          <w:szCs w:val="28"/>
        </w:rPr>
        <w:t>.</w:t>
      </w:r>
    </w:p>
    <w:p w14:paraId="6D619920" w14:textId="796328C1" w:rsidR="00AF70D8" w:rsidRPr="00AF70D8" w:rsidRDefault="00AF70D8" w:rsidP="00AF70D8">
      <w:pPr>
        <w:pStyle w:val="a7"/>
        <w:jc w:val="both"/>
        <w:rPr>
          <w:sz w:val="28"/>
          <w:szCs w:val="28"/>
        </w:rPr>
      </w:pPr>
      <w:r w:rsidRPr="00AF70D8">
        <w:rPr>
          <w:sz w:val="28"/>
          <w:szCs w:val="28"/>
        </w:rPr>
        <w:tab/>
      </w:r>
      <w:r w:rsidRPr="00F80008">
        <w:rPr>
          <w:sz w:val="28"/>
          <w:szCs w:val="28"/>
        </w:rPr>
        <w:t xml:space="preserve">В </w:t>
      </w:r>
      <w:r w:rsidR="00F80008">
        <w:rPr>
          <w:sz w:val="28"/>
          <w:szCs w:val="28"/>
        </w:rPr>
        <w:t xml:space="preserve">4 квартале 2025 года </w:t>
      </w:r>
      <w:r w:rsidRPr="00F80008">
        <w:rPr>
          <w:sz w:val="28"/>
          <w:szCs w:val="28"/>
        </w:rPr>
        <w:t>было проведено заседание Коллегии Счетно-контрольной палаты города Пыть-Яха, на котором рассматривался проект плана работы Счетно-контрольной палаты на 2026 год и одобрен</w:t>
      </w:r>
      <w:r w:rsidR="00F80008" w:rsidRPr="00F80008">
        <w:rPr>
          <w:sz w:val="28"/>
          <w:szCs w:val="28"/>
        </w:rPr>
        <w:t xml:space="preserve"> ею же</w:t>
      </w:r>
      <w:r w:rsidRPr="00F80008">
        <w:rPr>
          <w:sz w:val="28"/>
          <w:szCs w:val="28"/>
        </w:rPr>
        <w:t>.</w:t>
      </w:r>
    </w:p>
    <w:p w14:paraId="31DF226C" w14:textId="14723B55" w:rsidR="0017365B" w:rsidRPr="00B7650A" w:rsidRDefault="00AF70D8" w:rsidP="00AF70D8">
      <w:pPr>
        <w:pStyle w:val="a7"/>
      </w:pPr>
      <w:r w:rsidRPr="00AF70D8">
        <w:rPr>
          <w:sz w:val="28"/>
          <w:szCs w:val="28"/>
        </w:rPr>
        <w:tab/>
      </w:r>
    </w:p>
    <w:p w14:paraId="5838457A" w14:textId="77777777" w:rsidR="0017365B" w:rsidRPr="006A6AFF" w:rsidRDefault="0017365B" w:rsidP="0017365B">
      <w:pPr>
        <w:ind w:firstLine="709"/>
        <w:jc w:val="both"/>
        <w:rPr>
          <w:sz w:val="28"/>
          <w:szCs w:val="28"/>
        </w:rPr>
      </w:pPr>
      <w:r w:rsidRPr="006A6AFF">
        <w:rPr>
          <w:sz w:val="28"/>
          <w:szCs w:val="28"/>
        </w:rPr>
        <w:t>2. Контрольные мероприятия.</w:t>
      </w:r>
    </w:p>
    <w:p w14:paraId="01CE34A9" w14:textId="34EAC091" w:rsidR="0017365B" w:rsidRDefault="0017365B" w:rsidP="0017365B">
      <w:pPr>
        <w:ind w:firstLine="709"/>
        <w:jc w:val="both"/>
        <w:rPr>
          <w:sz w:val="28"/>
          <w:szCs w:val="28"/>
        </w:rPr>
      </w:pPr>
      <w:r w:rsidRPr="006A6AFF">
        <w:rPr>
          <w:sz w:val="28"/>
          <w:szCs w:val="28"/>
        </w:rPr>
        <w:t xml:space="preserve">2.1. В отчетном периоде завершено проведение </w:t>
      </w:r>
      <w:r w:rsidR="00544482" w:rsidRPr="006A6AFF">
        <w:rPr>
          <w:sz w:val="28"/>
          <w:szCs w:val="28"/>
        </w:rPr>
        <w:t>3</w:t>
      </w:r>
      <w:r w:rsidRPr="006A6AFF">
        <w:rPr>
          <w:sz w:val="28"/>
          <w:szCs w:val="28"/>
        </w:rPr>
        <w:t xml:space="preserve"> контрольных мероприятий:</w:t>
      </w:r>
    </w:p>
    <w:p w14:paraId="5A3B5416" w14:textId="77777777" w:rsidR="00B7650A" w:rsidRPr="006A6AFF" w:rsidRDefault="00206722" w:rsidP="00B7650A">
      <w:pPr>
        <w:ind w:firstLine="709"/>
        <w:jc w:val="both"/>
        <w:rPr>
          <w:sz w:val="28"/>
          <w:szCs w:val="28"/>
        </w:rPr>
      </w:pPr>
      <w:r>
        <w:rPr>
          <w:sz w:val="28"/>
          <w:szCs w:val="28"/>
        </w:rPr>
        <w:t>2.1.1.</w:t>
      </w:r>
      <w:r w:rsidRPr="006A6AFF">
        <w:rPr>
          <w:sz w:val="28"/>
          <w:szCs w:val="28"/>
        </w:rPr>
        <w:t xml:space="preserve"> </w:t>
      </w:r>
      <w:r w:rsidR="00B7650A" w:rsidRPr="006A6AFF">
        <w:rPr>
          <w:sz w:val="28"/>
          <w:szCs w:val="28"/>
        </w:rPr>
        <w:t>«Проверка правомерности начисления и полноты отражения администрацией города доходов от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за 2024 год (выборочно)».</w:t>
      </w:r>
    </w:p>
    <w:p w14:paraId="3115B034" w14:textId="77777777" w:rsidR="00B7650A" w:rsidRPr="006A6AFF" w:rsidRDefault="00B7650A" w:rsidP="00B7650A">
      <w:pPr>
        <w:ind w:firstLine="709"/>
        <w:jc w:val="both"/>
        <w:rPr>
          <w:sz w:val="28"/>
          <w:szCs w:val="28"/>
        </w:rPr>
      </w:pPr>
      <w:r w:rsidRPr="006A6AFF">
        <w:rPr>
          <w:sz w:val="28"/>
          <w:szCs w:val="28"/>
        </w:rPr>
        <w:t xml:space="preserve">Контрольное мероприятие проведено в соответствии с п 2.8 плана работы Счетно-контрольной палаты на 2025 год. </w:t>
      </w:r>
    </w:p>
    <w:p w14:paraId="2815770F" w14:textId="77777777" w:rsidR="00B7650A" w:rsidRPr="006A6AFF" w:rsidRDefault="00B7650A" w:rsidP="00B7650A">
      <w:pPr>
        <w:ind w:firstLine="709"/>
        <w:jc w:val="both"/>
        <w:rPr>
          <w:sz w:val="28"/>
          <w:szCs w:val="28"/>
        </w:rPr>
      </w:pPr>
      <w:r w:rsidRPr="006A6AFF">
        <w:rPr>
          <w:sz w:val="28"/>
          <w:szCs w:val="28"/>
        </w:rPr>
        <w:t>Объект контрольного мероприятия: МКУ Администрация г. Пыть-Яха.</w:t>
      </w:r>
    </w:p>
    <w:p w14:paraId="5A854ED1" w14:textId="77777777" w:rsidR="00B7650A" w:rsidRPr="006A6AFF" w:rsidRDefault="00B7650A" w:rsidP="00B7650A">
      <w:pPr>
        <w:ind w:firstLine="709"/>
        <w:jc w:val="both"/>
        <w:rPr>
          <w:sz w:val="28"/>
          <w:szCs w:val="28"/>
        </w:rPr>
      </w:pPr>
      <w:r w:rsidRPr="006A6AFF">
        <w:rPr>
          <w:sz w:val="28"/>
          <w:szCs w:val="28"/>
        </w:rPr>
        <w:t>Объем проверенных денежных средств – 217 256,88 тыс. руб.</w:t>
      </w:r>
    </w:p>
    <w:p w14:paraId="472D95FF" w14:textId="77777777" w:rsidR="00B7650A" w:rsidRPr="006A6AFF" w:rsidRDefault="00B7650A" w:rsidP="00B7650A">
      <w:pPr>
        <w:ind w:firstLine="709"/>
        <w:jc w:val="both"/>
        <w:rPr>
          <w:sz w:val="28"/>
          <w:szCs w:val="28"/>
        </w:rPr>
      </w:pPr>
      <w:r w:rsidRPr="006A6AFF">
        <w:rPr>
          <w:sz w:val="28"/>
          <w:szCs w:val="28"/>
        </w:rPr>
        <w:t xml:space="preserve">В ходе проведения контрольного мероприятия выявлены нарушения п. 2.8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на торгах», утвержденного постановлением администрации г. Пыть-Яха от 21.07.2022 № 321-па, раздела III федерального стандарта бухгалтерского учета для организаций государственного сектора «Доходы», утвержденного приказом Минфина России от 27.02.2018 № 32н «Об утверждении федерального стандарта бухгалтерского учета для организаций государственного сектора «Доходы», п. 18, 197, 301, 339, 382 инструкции № 157н, п. 16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Минфина России от 31.12.2016 №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w:t>
      </w:r>
      <w:r w:rsidRPr="006A6AFF">
        <w:rPr>
          <w:sz w:val="28"/>
          <w:szCs w:val="28"/>
        </w:rPr>
        <w:lastRenderedPageBreak/>
        <w:t>п. 28 федерального стандарта бухгалтерского учета для организаций государственного сектора «Учетная политика, оценочные значения и ошибки», утвержденного приказом Минфина России от 30.12.2017 №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14:paraId="3AE02AF5" w14:textId="77777777" w:rsidR="00B7650A" w:rsidRPr="006A6AFF" w:rsidRDefault="00B7650A" w:rsidP="00B7650A">
      <w:pPr>
        <w:ind w:firstLine="709"/>
        <w:jc w:val="both"/>
        <w:rPr>
          <w:sz w:val="28"/>
          <w:szCs w:val="28"/>
        </w:rPr>
      </w:pPr>
      <w:r w:rsidRPr="006A6AFF">
        <w:rPr>
          <w:sz w:val="28"/>
          <w:szCs w:val="28"/>
        </w:rPr>
        <w:t>При выборочной проверке, установлено, что в отсутствие правовых оснований и в зоне с особыми условиями использования территории расположены строения. Данные строения не поставлены на кадастровый учет, право собственности (пользования или на иного права) отсутствует. Срок договора аренды земельного участка в настоящее время истек, тем не менее, регистрация ограничения прав и обременения земельного участка (регистрация договора аренды земельного участка) не снята, земельный участок по состоянию на дату осмотра территории (16.10.2025) использовался. Установлен факт расхождений между условиями договора аренды земельного участка и сведениями из ЕГРН.</w:t>
      </w:r>
    </w:p>
    <w:p w14:paraId="44DCD23E" w14:textId="77777777" w:rsidR="00B7650A" w:rsidRPr="006A6AFF" w:rsidRDefault="00B7650A" w:rsidP="00B7650A">
      <w:pPr>
        <w:ind w:firstLine="709"/>
        <w:jc w:val="both"/>
        <w:rPr>
          <w:sz w:val="28"/>
          <w:szCs w:val="28"/>
        </w:rPr>
      </w:pPr>
      <w:r w:rsidRPr="006A6AFF">
        <w:rPr>
          <w:sz w:val="28"/>
          <w:szCs w:val="28"/>
        </w:rPr>
        <w:t>Имеются факты несоблюдения специалистами сроков проведения мероприятий по взысканию задолженности по договорам аренды земельных участков, пропуска сроков исковой давности.</w:t>
      </w:r>
    </w:p>
    <w:p w14:paraId="667A7B2C" w14:textId="77777777" w:rsidR="00B7650A" w:rsidRPr="006A6AFF" w:rsidRDefault="00B7650A" w:rsidP="00B7650A">
      <w:pPr>
        <w:ind w:firstLine="709"/>
        <w:jc w:val="both"/>
        <w:rPr>
          <w:sz w:val="28"/>
          <w:szCs w:val="28"/>
        </w:rPr>
      </w:pPr>
      <w:r w:rsidRPr="006A6AFF">
        <w:rPr>
          <w:sz w:val="28"/>
          <w:szCs w:val="28"/>
        </w:rPr>
        <w:t xml:space="preserve">Кроме того, имеется замечание к оформлению договора аренды земельного участка. </w:t>
      </w:r>
    </w:p>
    <w:p w14:paraId="03D44159" w14:textId="77777777" w:rsidR="00B7650A" w:rsidRPr="006A6AFF" w:rsidRDefault="00B7650A" w:rsidP="00B7650A">
      <w:pPr>
        <w:ind w:firstLine="709"/>
        <w:jc w:val="both"/>
        <w:rPr>
          <w:sz w:val="28"/>
          <w:szCs w:val="28"/>
        </w:rPr>
      </w:pPr>
      <w:r w:rsidRPr="006A6AFF">
        <w:rPr>
          <w:sz w:val="28"/>
          <w:szCs w:val="28"/>
        </w:rPr>
        <w:t>По результатам контрольного мероприятия Счетно-контрольной палатой в адрес МКУ Администрация г. Пыть-Яха направлено представление.</w:t>
      </w:r>
    </w:p>
    <w:p w14:paraId="00DB9833" w14:textId="77777777" w:rsidR="00B7650A" w:rsidRPr="006A6AFF" w:rsidRDefault="00B7650A" w:rsidP="00B7650A">
      <w:pPr>
        <w:ind w:firstLine="709"/>
        <w:jc w:val="both"/>
        <w:rPr>
          <w:sz w:val="28"/>
          <w:szCs w:val="28"/>
        </w:rPr>
      </w:pPr>
      <w:r w:rsidRPr="006A6AFF">
        <w:rPr>
          <w:sz w:val="28"/>
          <w:szCs w:val="28"/>
        </w:rPr>
        <w:t xml:space="preserve">Материалы проверки по результатам контрольного мероприятия направлены в прокуратуру города Пыть-Яха. </w:t>
      </w:r>
    </w:p>
    <w:p w14:paraId="036A9E18" w14:textId="77777777" w:rsidR="00B7650A" w:rsidRPr="006A6AFF" w:rsidRDefault="00B7650A" w:rsidP="00B7650A">
      <w:pPr>
        <w:ind w:firstLine="709"/>
        <w:jc w:val="both"/>
        <w:rPr>
          <w:sz w:val="28"/>
          <w:szCs w:val="28"/>
        </w:rPr>
      </w:pPr>
      <w:r w:rsidRPr="006A6AFF">
        <w:rPr>
          <w:sz w:val="28"/>
          <w:szCs w:val="28"/>
        </w:rPr>
        <w:t>Информация о результатах контрольного мероприятия будет направлена в Думу города Пыть-Яха после получения ответа на представление.</w:t>
      </w:r>
    </w:p>
    <w:p w14:paraId="6F0E96E8" w14:textId="2C3FAFB9" w:rsidR="006A6AFF" w:rsidRPr="006A6AFF" w:rsidRDefault="006A6AFF" w:rsidP="00B7650A">
      <w:pPr>
        <w:ind w:firstLine="709"/>
        <w:jc w:val="both"/>
      </w:pPr>
    </w:p>
    <w:p w14:paraId="533A01BB" w14:textId="77777777" w:rsidR="00B7650A" w:rsidRPr="006A6AFF" w:rsidRDefault="00E53820" w:rsidP="00B7650A">
      <w:pPr>
        <w:ind w:firstLine="709"/>
        <w:jc w:val="both"/>
        <w:rPr>
          <w:sz w:val="28"/>
          <w:szCs w:val="28"/>
        </w:rPr>
      </w:pPr>
      <w:r w:rsidRPr="006A6AFF">
        <w:rPr>
          <w:sz w:val="28"/>
          <w:szCs w:val="28"/>
        </w:rPr>
        <w:t>2.1.2.</w:t>
      </w:r>
      <w:r w:rsidR="00206722">
        <w:rPr>
          <w:sz w:val="28"/>
          <w:szCs w:val="28"/>
        </w:rPr>
        <w:t xml:space="preserve"> </w:t>
      </w:r>
      <w:r w:rsidR="00B7650A" w:rsidRPr="006A6AFF">
        <w:rPr>
          <w:sz w:val="28"/>
          <w:szCs w:val="28"/>
        </w:rPr>
        <w:t>«Проверка законности, результативности и экономности использования бюджетных средств, выделенных на реализацию концессионного соглашения в отношении объектов, предназначенных для наружного: уличного и внутриквартального (дворового) освещения территории города Пыть-Яха»</w:t>
      </w:r>
    </w:p>
    <w:p w14:paraId="736153B3" w14:textId="77777777" w:rsidR="00B7650A" w:rsidRPr="006A6AFF" w:rsidRDefault="00B7650A" w:rsidP="00B7650A">
      <w:pPr>
        <w:ind w:firstLine="709"/>
        <w:jc w:val="both"/>
        <w:rPr>
          <w:sz w:val="28"/>
          <w:szCs w:val="28"/>
        </w:rPr>
      </w:pPr>
      <w:r w:rsidRPr="006A6AFF">
        <w:rPr>
          <w:sz w:val="28"/>
          <w:szCs w:val="28"/>
        </w:rPr>
        <w:t xml:space="preserve">Контрольное мероприятие проведено в соответствии с п 2.6 плана работы Счетно-контрольной палаты на 2025 год. </w:t>
      </w:r>
    </w:p>
    <w:p w14:paraId="77D4E206" w14:textId="77777777" w:rsidR="00B7650A" w:rsidRPr="006A6AFF" w:rsidRDefault="00B7650A" w:rsidP="00B7650A">
      <w:pPr>
        <w:ind w:firstLine="709"/>
        <w:jc w:val="both"/>
        <w:rPr>
          <w:sz w:val="28"/>
          <w:szCs w:val="28"/>
        </w:rPr>
      </w:pPr>
      <w:r w:rsidRPr="006A6AFF">
        <w:rPr>
          <w:sz w:val="28"/>
          <w:szCs w:val="28"/>
        </w:rPr>
        <w:t>Объект контрольного мероприятия: Администрация города Пыть-Яха.</w:t>
      </w:r>
    </w:p>
    <w:p w14:paraId="3CF004E1" w14:textId="77777777" w:rsidR="00B7650A" w:rsidRPr="006A6AFF" w:rsidRDefault="00B7650A" w:rsidP="00B7650A">
      <w:pPr>
        <w:ind w:firstLine="709"/>
        <w:jc w:val="both"/>
        <w:rPr>
          <w:sz w:val="28"/>
          <w:szCs w:val="28"/>
        </w:rPr>
      </w:pPr>
      <w:r w:rsidRPr="006A6AFF">
        <w:rPr>
          <w:sz w:val="28"/>
          <w:szCs w:val="28"/>
        </w:rPr>
        <w:t>Объем проверенных денежных средств –511 754,98 тыс. руб.</w:t>
      </w:r>
    </w:p>
    <w:p w14:paraId="5EF7F996" w14:textId="77777777" w:rsidR="00B7650A" w:rsidRPr="006A6AFF" w:rsidRDefault="00B7650A" w:rsidP="00B7650A">
      <w:pPr>
        <w:ind w:firstLine="709"/>
        <w:jc w:val="both"/>
        <w:rPr>
          <w:sz w:val="28"/>
          <w:szCs w:val="28"/>
        </w:rPr>
      </w:pPr>
      <w:r w:rsidRPr="006A6AFF">
        <w:rPr>
          <w:sz w:val="28"/>
          <w:szCs w:val="28"/>
        </w:rPr>
        <w:t xml:space="preserve">В результате проведенного контрольного мероприятия выявлены нарушения требований: Федерального закона от 21.07.2005 № 115-ФЗ «О концессионных соглашениях»,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01.12.2010 № 157н, Федерального стандарта бухгалтерского учета для организаций государственного сектора «Концессионные соглашения», утвержденного приказом Министерства финансов Российской Федерации от 29.06.2018 № 146н; нарушение условий заключенного концессионного соглашения. Необоснованные расходы в сумме </w:t>
      </w:r>
      <w:r w:rsidRPr="006A6AFF">
        <w:rPr>
          <w:sz w:val="28"/>
          <w:szCs w:val="28"/>
        </w:rPr>
        <w:lastRenderedPageBreak/>
        <w:t>6 268,90 тыс. руб. на уплату процентов на сумму НДС, на уплату процентов за период между получением инвестиционного платежа и погашением кредита, на выполнение работ по текущему ремонту щитов управления наружного освещения и аварийно-восстановительных работ кабельных линий наружного освещения на территории города Пыть-Яха.</w:t>
      </w:r>
    </w:p>
    <w:p w14:paraId="6A2EE521" w14:textId="77777777" w:rsidR="00B7650A" w:rsidRPr="006A6AFF" w:rsidRDefault="00B7650A" w:rsidP="00B7650A">
      <w:pPr>
        <w:ind w:firstLine="709"/>
        <w:jc w:val="both"/>
        <w:rPr>
          <w:sz w:val="28"/>
          <w:szCs w:val="28"/>
        </w:rPr>
      </w:pPr>
      <w:r w:rsidRPr="006A6AFF">
        <w:rPr>
          <w:sz w:val="28"/>
          <w:szCs w:val="28"/>
        </w:rPr>
        <w:t>Факты, установленные в ходе контрольного мероприятия:</w:t>
      </w:r>
    </w:p>
    <w:p w14:paraId="24190393" w14:textId="77777777" w:rsidR="00B7650A" w:rsidRPr="006A6AFF" w:rsidRDefault="00B7650A" w:rsidP="00B7650A">
      <w:pPr>
        <w:ind w:firstLine="709"/>
        <w:jc w:val="both"/>
        <w:rPr>
          <w:sz w:val="28"/>
          <w:szCs w:val="28"/>
        </w:rPr>
      </w:pPr>
      <w:r w:rsidRPr="006A6AFF">
        <w:rPr>
          <w:sz w:val="28"/>
          <w:szCs w:val="28"/>
        </w:rPr>
        <w:t>- нарушения и несоответствия в предложении о заключении концессионного соглашения в отношении объектов уличного освещения АО «ЮТЭК-Региональные сети»;</w:t>
      </w:r>
    </w:p>
    <w:p w14:paraId="6EAAD70C" w14:textId="77777777" w:rsidR="00B7650A" w:rsidRPr="006A6AFF" w:rsidRDefault="00B7650A" w:rsidP="00B7650A">
      <w:pPr>
        <w:ind w:firstLine="709"/>
        <w:jc w:val="both"/>
        <w:rPr>
          <w:sz w:val="28"/>
          <w:szCs w:val="28"/>
        </w:rPr>
      </w:pPr>
      <w:r w:rsidRPr="006A6AFF">
        <w:rPr>
          <w:sz w:val="28"/>
          <w:szCs w:val="28"/>
        </w:rPr>
        <w:t xml:space="preserve">- увеличения размера платы </w:t>
      </w:r>
      <w:proofErr w:type="spellStart"/>
      <w:r w:rsidRPr="006A6AFF">
        <w:rPr>
          <w:sz w:val="28"/>
          <w:szCs w:val="28"/>
        </w:rPr>
        <w:t>концедента</w:t>
      </w:r>
      <w:proofErr w:type="spellEnd"/>
      <w:r w:rsidRPr="006A6AFF">
        <w:rPr>
          <w:sz w:val="28"/>
          <w:szCs w:val="28"/>
        </w:rPr>
        <w:t xml:space="preserve"> по предложению концессионера в 2022 году на 181 093,8 тыс. руб. или 55% в отличие от условий конкурса, проведенного также в 2022 году;</w:t>
      </w:r>
    </w:p>
    <w:p w14:paraId="2B08CD7D" w14:textId="77777777" w:rsidR="00B7650A" w:rsidRPr="006A6AFF" w:rsidRDefault="00B7650A" w:rsidP="00B7650A">
      <w:pPr>
        <w:ind w:firstLine="709"/>
        <w:jc w:val="both"/>
        <w:rPr>
          <w:sz w:val="28"/>
          <w:szCs w:val="28"/>
        </w:rPr>
      </w:pPr>
      <w:r w:rsidRPr="006A6AFF">
        <w:rPr>
          <w:sz w:val="28"/>
          <w:szCs w:val="28"/>
        </w:rPr>
        <w:t xml:space="preserve">- увеличения расходов бюджета (без капитальных вложений) в 2023 году по сравнению с 2022 годом на 7 955,1 тыс. руб. или 48,3%; </w:t>
      </w:r>
    </w:p>
    <w:p w14:paraId="0BBFFE11" w14:textId="77777777" w:rsidR="00B7650A" w:rsidRPr="006A6AFF" w:rsidRDefault="00B7650A" w:rsidP="00B7650A">
      <w:pPr>
        <w:ind w:firstLine="709"/>
        <w:jc w:val="both"/>
        <w:rPr>
          <w:sz w:val="28"/>
          <w:szCs w:val="28"/>
        </w:rPr>
      </w:pPr>
      <w:r w:rsidRPr="006A6AFF">
        <w:rPr>
          <w:sz w:val="28"/>
          <w:szCs w:val="28"/>
        </w:rPr>
        <w:t>- проведения реконструкции (модернизации) только в виде замены ламп и светильников, при необходимости обновления сетей, замены опор, иного оборудования;</w:t>
      </w:r>
    </w:p>
    <w:p w14:paraId="5F829ADB" w14:textId="77777777" w:rsidR="00B7650A" w:rsidRPr="006A6AFF" w:rsidRDefault="00B7650A" w:rsidP="00B7650A">
      <w:pPr>
        <w:ind w:firstLine="709"/>
        <w:jc w:val="both"/>
        <w:rPr>
          <w:sz w:val="28"/>
          <w:szCs w:val="28"/>
        </w:rPr>
      </w:pPr>
      <w:r w:rsidRPr="006A6AFF">
        <w:rPr>
          <w:sz w:val="28"/>
          <w:szCs w:val="28"/>
        </w:rPr>
        <w:t>- включения в объекты концессионного соглашения объекта, не требующего реконструкции;</w:t>
      </w:r>
    </w:p>
    <w:p w14:paraId="307BA4BE" w14:textId="77777777" w:rsidR="00B7650A" w:rsidRPr="006A6AFF" w:rsidRDefault="00B7650A" w:rsidP="00B7650A">
      <w:pPr>
        <w:ind w:firstLine="709"/>
        <w:jc w:val="both"/>
        <w:rPr>
          <w:sz w:val="28"/>
          <w:szCs w:val="28"/>
        </w:rPr>
      </w:pPr>
      <w:r w:rsidRPr="006A6AFF">
        <w:rPr>
          <w:sz w:val="28"/>
          <w:szCs w:val="28"/>
        </w:rPr>
        <w:t>- увеличения расходов на ТО и ТР после модернизации;</w:t>
      </w:r>
    </w:p>
    <w:p w14:paraId="126BD70E" w14:textId="77777777" w:rsidR="00B7650A" w:rsidRPr="006A6AFF" w:rsidRDefault="00B7650A" w:rsidP="00B7650A">
      <w:pPr>
        <w:ind w:firstLine="709"/>
        <w:jc w:val="both"/>
        <w:rPr>
          <w:sz w:val="28"/>
          <w:szCs w:val="28"/>
        </w:rPr>
      </w:pPr>
      <w:r w:rsidRPr="006A6AFF">
        <w:rPr>
          <w:sz w:val="28"/>
          <w:szCs w:val="28"/>
        </w:rPr>
        <w:t xml:space="preserve">- условия о полном возмещении </w:t>
      </w:r>
      <w:proofErr w:type="spellStart"/>
      <w:r w:rsidRPr="006A6AFF">
        <w:rPr>
          <w:sz w:val="28"/>
          <w:szCs w:val="28"/>
        </w:rPr>
        <w:t>концедентом</w:t>
      </w:r>
      <w:proofErr w:type="spellEnd"/>
      <w:r w:rsidRPr="006A6AFF">
        <w:rPr>
          <w:sz w:val="28"/>
          <w:szCs w:val="28"/>
        </w:rPr>
        <w:t xml:space="preserve"> всех фактических расходов концессионера в связи с реконструкцией (модернизацией) (без НДС) и эксплуатацией объектов концессии; </w:t>
      </w:r>
    </w:p>
    <w:p w14:paraId="4E25F93F" w14:textId="77777777" w:rsidR="00B7650A" w:rsidRPr="006A6AFF" w:rsidRDefault="00B7650A" w:rsidP="00B7650A">
      <w:pPr>
        <w:ind w:firstLine="709"/>
        <w:jc w:val="both"/>
        <w:rPr>
          <w:sz w:val="28"/>
          <w:szCs w:val="28"/>
        </w:rPr>
      </w:pPr>
      <w:r w:rsidRPr="006A6AFF">
        <w:rPr>
          <w:sz w:val="28"/>
          <w:szCs w:val="28"/>
        </w:rPr>
        <w:t>- проведения реконструкции концессионером за счет заемных средств, с возмещением уплаченных процентов за счет средств бюджета города, при предоставлении сведений АО «ЮТЭК-Региональные сети» о наличии средств на реализацию концессионного соглашения;</w:t>
      </w:r>
    </w:p>
    <w:p w14:paraId="21D7B277" w14:textId="77777777" w:rsidR="00B7650A" w:rsidRPr="006A6AFF" w:rsidRDefault="00B7650A" w:rsidP="00B7650A">
      <w:pPr>
        <w:ind w:firstLine="709"/>
        <w:jc w:val="both"/>
        <w:rPr>
          <w:sz w:val="28"/>
          <w:szCs w:val="28"/>
        </w:rPr>
      </w:pPr>
      <w:r w:rsidRPr="006A6AFF">
        <w:rPr>
          <w:sz w:val="28"/>
          <w:szCs w:val="28"/>
        </w:rPr>
        <w:t>- необоснованного срока действия концессионного соглашения 16 лет при сроке реконструкции объектов концессии в течении 36 месяцев, возмещении инвестиционных платежей в течение 8 лет,</w:t>
      </w:r>
    </w:p>
    <w:p w14:paraId="6AE64B21" w14:textId="77777777" w:rsidR="00B7650A" w:rsidRPr="006A6AFF" w:rsidRDefault="00B7650A" w:rsidP="00B7650A">
      <w:pPr>
        <w:ind w:firstLine="709"/>
        <w:jc w:val="both"/>
        <w:rPr>
          <w:sz w:val="28"/>
          <w:szCs w:val="28"/>
        </w:rPr>
      </w:pPr>
      <w:r w:rsidRPr="006A6AFF">
        <w:rPr>
          <w:sz w:val="28"/>
          <w:szCs w:val="28"/>
        </w:rPr>
        <w:t>свидетельствуют о нерезультативном и неэкономном использовании бюджетных средств, выделенных на реализацию концессионного соглашения в отношении объектов, предназначенных для наружного: уличного и внутриквартального (дворового) освещения территории города Пыть-Яха, заключенного на условиях, предложенных АО «ЮТЭК-Региональные сети».</w:t>
      </w:r>
    </w:p>
    <w:p w14:paraId="1FDD3145" w14:textId="77777777" w:rsidR="00B7650A" w:rsidRPr="006A6AFF" w:rsidRDefault="00B7650A" w:rsidP="00B7650A">
      <w:pPr>
        <w:ind w:firstLine="709"/>
        <w:jc w:val="both"/>
        <w:rPr>
          <w:sz w:val="28"/>
          <w:szCs w:val="28"/>
        </w:rPr>
      </w:pPr>
      <w:r w:rsidRPr="006A6AFF">
        <w:rPr>
          <w:sz w:val="28"/>
          <w:szCs w:val="28"/>
        </w:rPr>
        <w:t>По результатам контрольного мероприятия Счетно-контрольной палатой в адрес Администрации города Пыть-Яха направлено представление.</w:t>
      </w:r>
    </w:p>
    <w:p w14:paraId="03B7D659" w14:textId="77777777" w:rsidR="00B7650A" w:rsidRPr="006A6AFF" w:rsidRDefault="00B7650A" w:rsidP="00B7650A">
      <w:pPr>
        <w:ind w:firstLine="709"/>
        <w:jc w:val="both"/>
        <w:rPr>
          <w:sz w:val="28"/>
          <w:szCs w:val="28"/>
        </w:rPr>
      </w:pPr>
      <w:r w:rsidRPr="006A6AFF">
        <w:rPr>
          <w:sz w:val="28"/>
          <w:szCs w:val="28"/>
        </w:rPr>
        <w:t xml:space="preserve">Материалы проверки по результатам контрольного мероприятия направлены в прокуратуру города Пыть-Яха. </w:t>
      </w:r>
    </w:p>
    <w:p w14:paraId="3EA6C33D" w14:textId="77777777" w:rsidR="00B7650A" w:rsidRPr="006A6AFF" w:rsidRDefault="00B7650A" w:rsidP="00B7650A">
      <w:pPr>
        <w:ind w:firstLine="709"/>
        <w:jc w:val="both"/>
        <w:rPr>
          <w:sz w:val="28"/>
          <w:szCs w:val="28"/>
        </w:rPr>
      </w:pPr>
      <w:r w:rsidRPr="006A6AFF">
        <w:rPr>
          <w:sz w:val="28"/>
          <w:szCs w:val="28"/>
        </w:rPr>
        <w:t>Информация о результатах контрольного мероприятия направлена в Думу города Пыть-Яха.</w:t>
      </w:r>
    </w:p>
    <w:p w14:paraId="43611A7A" w14:textId="06B1430B" w:rsidR="00206722" w:rsidRPr="00B7650A" w:rsidRDefault="00206722" w:rsidP="00B7650A">
      <w:pPr>
        <w:jc w:val="both"/>
      </w:pPr>
      <w:r>
        <w:rPr>
          <w:sz w:val="28"/>
          <w:szCs w:val="28"/>
        </w:rPr>
        <w:tab/>
      </w:r>
    </w:p>
    <w:p w14:paraId="5EC6FAFA" w14:textId="3AE6F49F" w:rsidR="0017365B" w:rsidRPr="006A6AFF" w:rsidRDefault="00B55C57" w:rsidP="00206722">
      <w:pPr>
        <w:ind w:firstLine="708"/>
        <w:jc w:val="both"/>
        <w:rPr>
          <w:sz w:val="28"/>
          <w:szCs w:val="28"/>
        </w:rPr>
      </w:pPr>
      <w:r w:rsidRPr="006A6AFF">
        <w:rPr>
          <w:sz w:val="28"/>
          <w:szCs w:val="28"/>
        </w:rPr>
        <w:t>2.1.</w:t>
      </w:r>
      <w:r w:rsidR="0016265C" w:rsidRPr="006A6AFF">
        <w:rPr>
          <w:sz w:val="28"/>
          <w:szCs w:val="28"/>
        </w:rPr>
        <w:t>3</w:t>
      </w:r>
      <w:r w:rsidRPr="006A6AFF">
        <w:rPr>
          <w:sz w:val="28"/>
          <w:szCs w:val="28"/>
        </w:rPr>
        <w:t xml:space="preserve">. </w:t>
      </w:r>
      <w:r w:rsidR="00FD037F" w:rsidRPr="006A6AFF">
        <w:rPr>
          <w:sz w:val="28"/>
          <w:szCs w:val="28"/>
        </w:rPr>
        <w:t xml:space="preserve">«Проверка целевого и эффективного использования средств, направленных в 2024 году на реализацию Комплекса процессных мероприятий «Содержание контейнерных площадок, находящихся в муниципальной </w:t>
      </w:r>
      <w:r w:rsidR="00FD037F" w:rsidRPr="006A6AFF">
        <w:rPr>
          <w:sz w:val="28"/>
          <w:szCs w:val="28"/>
        </w:rPr>
        <w:lastRenderedPageBreak/>
        <w:t>собственности (бесхозных)» муниципальной программы «Экологическая безопасность города Пыть-Яха»</w:t>
      </w:r>
      <w:r w:rsidR="00567CE0" w:rsidRPr="006A6AFF">
        <w:rPr>
          <w:sz w:val="28"/>
          <w:szCs w:val="28"/>
        </w:rPr>
        <w:t>.</w:t>
      </w:r>
    </w:p>
    <w:p w14:paraId="129742E2" w14:textId="5E60B38C" w:rsidR="0017365B" w:rsidRPr="006A6AFF" w:rsidRDefault="0017365B" w:rsidP="0017365B">
      <w:pPr>
        <w:ind w:firstLine="709"/>
        <w:jc w:val="both"/>
        <w:rPr>
          <w:sz w:val="28"/>
          <w:szCs w:val="28"/>
        </w:rPr>
      </w:pPr>
      <w:bookmarkStart w:id="0" w:name="_Hlk217901194"/>
      <w:r w:rsidRPr="006A6AFF">
        <w:rPr>
          <w:sz w:val="28"/>
          <w:szCs w:val="28"/>
        </w:rPr>
        <w:t>Контрольное мероприятие проведено в соответствии с п 2.</w:t>
      </w:r>
      <w:r w:rsidR="008E5FA8" w:rsidRPr="006A6AFF">
        <w:rPr>
          <w:sz w:val="28"/>
          <w:szCs w:val="28"/>
        </w:rPr>
        <w:t>9</w:t>
      </w:r>
      <w:r w:rsidRPr="006A6AFF">
        <w:rPr>
          <w:sz w:val="28"/>
          <w:szCs w:val="28"/>
        </w:rPr>
        <w:t xml:space="preserve"> плана работы Счетно-контрольной палаты на 2025 год. </w:t>
      </w:r>
    </w:p>
    <w:p w14:paraId="4FED9E75" w14:textId="77777777" w:rsidR="0017365B" w:rsidRPr="006A6AFF" w:rsidRDefault="0017365B" w:rsidP="0017365B">
      <w:pPr>
        <w:ind w:firstLine="709"/>
        <w:jc w:val="both"/>
        <w:rPr>
          <w:sz w:val="28"/>
          <w:szCs w:val="28"/>
        </w:rPr>
      </w:pPr>
      <w:r w:rsidRPr="006A6AFF">
        <w:rPr>
          <w:sz w:val="28"/>
          <w:szCs w:val="28"/>
        </w:rPr>
        <w:t>Объект контрольного мероприятия: МКУ Администрация г. Пыть-Яха.</w:t>
      </w:r>
    </w:p>
    <w:p w14:paraId="69E4DDD8" w14:textId="205DAE14" w:rsidR="0017365B" w:rsidRPr="006A6AFF" w:rsidRDefault="0017365B" w:rsidP="0017365B">
      <w:pPr>
        <w:ind w:firstLine="709"/>
        <w:jc w:val="both"/>
        <w:rPr>
          <w:sz w:val="28"/>
          <w:szCs w:val="28"/>
        </w:rPr>
      </w:pPr>
      <w:r w:rsidRPr="006A6AFF">
        <w:rPr>
          <w:sz w:val="28"/>
          <w:szCs w:val="28"/>
        </w:rPr>
        <w:t xml:space="preserve">Объем проверенных денежных средств – </w:t>
      </w:r>
      <w:r w:rsidR="008E5FA8" w:rsidRPr="006A6AFF">
        <w:rPr>
          <w:sz w:val="28"/>
          <w:szCs w:val="28"/>
        </w:rPr>
        <w:t>10 38</w:t>
      </w:r>
      <w:r w:rsidR="008822EB" w:rsidRPr="006A6AFF">
        <w:rPr>
          <w:sz w:val="28"/>
          <w:szCs w:val="28"/>
        </w:rPr>
        <w:t>4</w:t>
      </w:r>
      <w:r w:rsidR="008E5FA8" w:rsidRPr="006A6AFF">
        <w:rPr>
          <w:sz w:val="28"/>
          <w:szCs w:val="28"/>
        </w:rPr>
        <w:t>,</w:t>
      </w:r>
      <w:r w:rsidR="008822EB" w:rsidRPr="006A6AFF">
        <w:rPr>
          <w:sz w:val="28"/>
          <w:szCs w:val="28"/>
        </w:rPr>
        <w:t>9</w:t>
      </w:r>
      <w:r w:rsidR="00427768" w:rsidRPr="006A6AFF">
        <w:rPr>
          <w:sz w:val="28"/>
          <w:szCs w:val="28"/>
        </w:rPr>
        <w:t>6</w:t>
      </w:r>
      <w:r w:rsidR="008E5FA8" w:rsidRPr="006A6AFF">
        <w:rPr>
          <w:sz w:val="28"/>
          <w:szCs w:val="28"/>
        </w:rPr>
        <w:t xml:space="preserve"> </w:t>
      </w:r>
      <w:r w:rsidRPr="006A6AFF">
        <w:rPr>
          <w:sz w:val="28"/>
          <w:szCs w:val="28"/>
        </w:rPr>
        <w:t>тыс. руб.</w:t>
      </w:r>
    </w:p>
    <w:bookmarkEnd w:id="0"/>
    <w:p w14:paraId="15588950" w14:textId="5A47F360" w:rsidR="008E5FA8" w:rsidRPr="006A6AFF" w:rsidRDefault="008E5FA8" w:rsidP="008E5FA8">
      <w:pPr>
        <w:ind w:firstLine="709"/>
        <w:jc w:val="both"/>
        <w:rPr>
          <w:b/>
          <w:sz w:val="28"/>
          <w:szCs w:val="28"/>
        </w:rPr>
      </w:pPr>
      <w:r w:rsidRPr="006A6AFF">
        <w:rPr>
          <w:sz w:val="28"/>
          <w:szCs w:val="28"/>
        </w:rPr>
        <w:t xml:space="preserve">В ходе проведения контрольного мероприятия выявлены нарушения </w:t>
      </w:r>
      <w:r w:rsidR="00B55C57" w:rsidRPr="006A6AFF">
        <w:rPr>
          <w:sz w:val="28"/>
          <w:szCs w:val="28"/>
        </w:rPr>
        <w:t xml:space="preserve">санитарных правил и норм </w:t>
      </w:r>
      <w:r w:rsidRPr="006A6AFF">
        <w:rPr>
          <w:sz w:val="28"/>
          <w:szCs w:val="28"/>
        </w:rPr>
        <w:t>СанПиН 2.1.3684-21</w:t>
      </w:r>
      <w:r w:rsidR="00B55C57" w:rsidRPr="006A6AFF">
        <w:rPr>
          <w:sz w:val="28"/>
          <w:szCs w:val="28"/>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постановлением Главного государственного санитарного врача Российской Федерации от 28.01.2021 № 3</w:t>
      </w:r>
      <w:r w:rsidRPr="006A6AFF">
        <w:rPr>
          <w:sz w:val="28"/>
          <w:szCs w:val="28"/>
        </w:rPr>
        <w:t xml:space="preserve">, </w:t>
      </w:r>
      <w:hyperlink r:id="rId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6A6AFF">
          <w:rPr>
            <w:rStyle w:val="a8"/>
            <w:color w:val="auto"/>
            <w:sz w:val="28"/>
            <w:szCs w:val="28"/>
            <w:u w:val="none"/>
          </w:rPr>
          <w:t>п</w:t>
        </w:r>
        <w:r w:rsidR="00891154" w:rsidRPr="006A6AFF">
          <w:rPr>
            <w:rStyle w:val="a8"/>
            <w:color w:val="auto"/>
            <w:sz w:val="28"/>
            <w:szCs w:val="28"/>
            <w:u w:val="none"/>
          </w:rPr>
          <w:t>.</w:t>
        </w:r>
        <w:r w:rsidRPr="006A6AFF">
          <w:rPr>
            <w:rStyle w:val="a8"/>
            <w:color w:val="auto"/>
            <w:sz w:val="28"/>
            <w:szCs w:val="28"/>
            <w:u w:val="none"/>
          </w:rPr>
          <w:t xml:space="preserve"> 1 ч. 1 ст. 33</w:t>
        </w:r>
      </w:hyperlink>
      <w:r w:rsidRPr="006A6AFF">
        <w:rPr>
          <w:sz w:val="28"/>
          <w:szCs w:val="28"/>
        </w:rPr>
        <w:t xml:space="preserve">, </w:t>
      </w:r>
      <w:r w:rsidRPr="006A6AFF">
        <w:rPr>
          <w:iCs/>
          <w:sz w:val="28"/>
          <w:szCs w:val="28"/>
        </w:rPr>
        <w:t xml:space="preserve"> ст. 7, ч. 3 ст. 103, </w:t>
      </w:r>
      <w:hyperlink r:id="rId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6A6AFF">
          <w:rPr>
            <w:rStyle w:val="a8"/>
            <w:color w:val="auto"/>
            <w:sz w:val="28"/>
            <w:szCs w:val="28"/>
            <w:u w:val="none"/>
          </w:rPr>
          <w:t>п. 7 ч. 1 ст. 42</w:t>
        </w:r>
      </w:hyperlink>
      <w:r w:rsidRPr="006A6AFF">
        <w:rPr>
          <w:sz w:val="28"/>
          <w:szCs w:val="28"/>
        </w:rPr>
        <w:t xml:space="preserve"> </w:t>
      </w:r>
      <w:r w:rsidR="00A037BE" w:rsidRPr="006A6AFF">
        <w:rPr>
          <w:sz w:val="28"/>
          <w:szCs w:val="28"/>
        </w:rPr>
        <w:t xml:space="preserve">Федерального закона от 05.04.2013 № 44-ФЗ </w:t>
      </w:r>
      <w:r w:rsidR="00F37230" w:rsidRPr="006A6AFF">
        <w:rPr>
          <w:sz w:val="28"/>
          <w:szCs w:val="28"/>
        </w:rPr>
        <w:t>«О контрактной системе в сфере закупок, товаров, работ, услуг для обеспечения государственных и муниципальных нужд»</w:t>
      </w:r>
      <w:r w:rsidR="00A037BE" w:rsidRPr="006A6AFF">
        <w:rPr>
          <w:sz w:val="28"/>
          <w:szCs w:val="28"/>
        </w:rPr>
        <w:t xml:space="preserve"> (далее – Закон № 44-ФЗ)</w:t>
      </w:r>
      <w:r w:rsidR="00DD6A91" w:rsidRPr="006A6AFF">
        <w:rPr>
          <w:sz w:val="28"/>
          <w:szCs w:val="28"/>
        </w:rPr>
        <w:t>.</w:t>
      </w:r>
      <w:r w:rsidR="00891154" w:rsidRPr="006A6AFF">
        <w:rPr>
          <w:sz w:val="28"/>
          <w:szCs w:val="28"/>
        </w:rPr>
        <w:t xml:space="preserve"> </w:t>
      </w:r>
    </w:p>
    <w:p w14:paraId="62486E85" w14:textId="52EB42A3" w:rsidR="008E5FA8" w:rsidRPr="006A6AFF" w:rsidRDefault="008E5FA8" w:rsidP="008E5FA8">
      <w:pPr>
        <w:ind w:firstLine="709"/>
        <w:jc w:val="both"/>
        <w:rPr>
          <w:sz w:val="28"/>
          <w:szCs w:val="28"/>
        </w:rPr>
      </w:pPr>
      <w:r w:rsidRPr="006A6AFF">
        <w:rPr>
          <w:sz w:val="28"/>
          <w:szCs w:val="28"/>
        </w:rPr>
        <w:t>Большинство контейнерных площадок, находящихся в муниципальной собственности, не соответствует действующи</w:t>
      </w:r>
      <w:r w:rsidR="00B55C57" w:rsidRPr="006A6AFF">
        <w:rPr>
          <w:sz w:val="28"/>
          <w:szCs w:val="28"/>
        </w:rPr>
        <w:t xml:space="preserve">м нормативам по их обустройству, </w:t>
      </w:r>
      <w:proofErr w:type="gramStart"/>
      <w:r w:rsidR="00B7650A" w:rsidRPr="006A6AFF">
        <w:rPr>
          <w:sz w:val="28"/>
          <w:szCs w:val="28"/>
        </w:rPr>
        <w:t>основные выявленные нарушения</w:t>
      </w:r>
      <w:proofErr w:type="gramEnd"/>
      <w:r w:rsidR="00B55C57" w:rsidRPr="006A6AFF">
        <w:rPr>
          <w:sz w:val="28"/>
          <w:szCs w:val="28"/>
        </w:rPr>
        <w:t xml:space="preserve"> следующие</w:t>
      </w:r>
      <w:r w:rsidRPr="006A6AFF">
        <w:rPr>
          <w:sz w:val="28"/>
          <w:szCs w:val="28"/>
        </w:rPr>
        <w:t>: отсутствует или испорчен информационный щит, на информационных щитах указана не полная информация, отсутствует осветительное оборудование, отсутствует или сломано ограждение, отсутствует навес</w:t>
      </w:r>
      <w:r w:rsidR="00F37230" w:rsidRPr="006A6AFF">
        <w:rPr>
          <w:sz w:val="28"/>
          <w:szCs w:val="28"/>
        </w:rPr>
        <w:t xml:space="preserve">, </w:t>
      </w:r>
      <w:r w:rsidRPr="006A6AFF">
        <w:rPr>
          <w:sz w:val="28"/>
          <w:szCs w:val="28"/>
        </w:rPr>
        <w:t>при этом контейнеры не имеют крышки.</w:t>
      </w:r>
    </w:p>
    <w:p w14:paraId="0E90FEBA" w14:textId="395BC323" w:rsidR="008E5FA8" w:rsidRPr="006A6AFF" w:rsidRDefault="008E5FA8" w:rsidP="008E5FA8">
      <w:pPr>
        <w:ind w:firstLine="709"/>
        <w:jc w:val="both"/>
        <w:rPr>
          <w:sz w:val="28"/>
          <w:szCs w:val="28"/>
        </w:rPr>
      </w:pPr>
      <w:r w:rsidRPr="006A6AFF">
        <w:rPr>
          <w:sz w:val="28"/>
          <w:szCs w:val="28"/>
        </w:rPr>
        <w:t>В нарушение Правил организации деятельности по накоплению твердых коммунальных отходов</w:t>
      </w:r>
      <w:r w:rsidR="00B55C57" w:rsidRPr="006A6AFF">
        <w:rPr>
          <w:sz w:val="28"/>
          <w:szCs w:val="28"/>
        </w:rPr>
        <w:t>,</w:t>
      </w:r>
      <w:r w:rsidRPr="006A6AFF">
        <w:rPr>
          <w:sz w:val="28"/>
          <w:szCs w:val="28"/>
        </w:rPr>
        <w:t xml:space="preserve"> утв</w:t>
      </w:r>
      <w:r w:rsidR="00B55C57" w:rsidRPr="006A6AFF">
        <w:rPr>
          <w:sz w:val="28"/>
          <w:szCs w:val="28"/>
        </w:rPr>
        <w:t>ержденных</w:t>
      </w:r>
      <w:r w:rsidRPr="006A6AFF">
        <w:rPr>
          <w:sz w:val="28"/>
          <w:szCs w:val="28"/>
        </w:rPr>
        <w:t xml:space="preserve"> Постановлением Правительства ХМАО-Югры от 11.07.2019 № 229-п, Порядка накопления твердых коммунальных отходов</w:t>
      </w:r>
      <w:r w:rsidR="00B55C57" w:rsidRPr="006A6AFF">
        <w:rPr>
          <w:sz w:val="28"/>
          <w:szCs w:val="28"/>
        </w:rPr>
        <w:t xml:space="preserve">, утвержденных </w:t>
      </w:r>
      <w:r w:rsidRPr="006A6AFF">
        <w:rPr>
          <w:sz w:val="28"/>
          <w:szCs w:val="28"/>
        </w:rPr>
        <w:t>Постановлением администрации города Пыть-Яха от 11.05.2018 № 103-па</w:t>
      </w:r>
      <w:r w:rsidR="00B55C57" w:rsidRPr="006A6AFF">
        <w:rPr>
          <w:sz w:val="28"/>
          <w:szCs w:val="28"/>
        </w:rPr>
        <w:t>,</w:t>
      </w:r>
      <w:r w:rsidRPr="006A6AFF">
        <w:rPr>
          <w:sz w:val="28"/>
          <w:szCs w:val="28"/>
        </w:rPr>
        <w:t xml:space="preserve"> на контейнерных площадках для  раздельного накопления ТКО, находящихся в муниципальной собственности, не размещены контейнеры коричневого цвета, используемые для утилизации опасных отходов, на большом количестве контейнеров отсутствуют (либо испорчены) надписи (графические изображения) о раздельном накоплении ТКО.</w:t>
      </w:r>
    </w:p>
    <w:p w14:paraId="34F78897" w14:textId="5ECAA9D1" w:rsidR="0017365B" w:rsidRPr="006A6AFF" w:rsidRDefault="0017365B" w:rsidP="0017365B">
      <w:pPr>
        <w:ind w:firstLine="709"/>
        <w:jc w:val="both"/>
        <w:rPr>
          <w:sz w:val="28"/>
          <w:szCs w:val="28"/>
        </w:rPr>
      </w:pPr>
      <w:r w:rsidRPr="006A6AFF">
        <w:rPr>
          <w:sz w:val="28"/>
          <w:szCs w:val="28"/>
        </w:rPr>
        <w:t xml:space="preserve">По результатам контрольного мероприятия Счетно-контрольной палатой в адрес </w:t>
      </w:r>
      <w:r w:rsidR="008E5FA8" w:rsidRPr="006A6AFF">
        <w:rPr>
          <w:sz w:val="28"/>
          <w:szCs w:val="28"/>
        </w:rPr>
        <w:t xml:space="preserve">МКУ Администрация г. Пыть-Яха </w:t>
      </w:r>
      <w:r w:rsidRPr="006A6AFF">
        <w:rPr>
          <w:sz w:val="28"/>
          <w:szCs w:val="28"/>
        </w:rPr>
        <w:t>направлено представление.</w:t>
      </w:r>
    </w:p>
    <w:p w14:paraId="173FCF84" w14:textId="77777777" w:rsidR="0017365B" w:rsidRPr="006A6AFF" w:rsidRDefault="0017365B" w:rsidP="0017365B">
      <w:pPr>
        <w:ind w:firstLine="709"/>
        <w:jc w:val="both"/>
        <w:rPr>
          <w:sz w:val="28"/>
          <w:szCs w:val="28"/>
        </w:rPr>
      </w:pPr>
      <w:r w:rsidRPr="006A6AFF">
        <w:rPr>
          <w:sz w:val="28"/>
          <w:szCs w:val="28"/>
        </w:rPr>
        <w:t xml:space="preserve">Материалы проверки по результатам контрольного мероприятия направлены в прокуратуру города Пыть-Яха. </w:t>
      </w:r>
    </w:p>
    <w:p w14:paraId="322592C8" w14:textId="26683BF6" w:rsidR="008E5FA8" w:rsidRDefault="0017365B" w:rsidP="0017365B">
      <w:pPr>
        <w:ind w:firstLine="709"/>
        <w:jc w:val="both"/>
        <w:rPr>
          <w:sz w:val="28"/>
          <w:szCs w:val="28"/>
        </w:rPr>
      </w:pPr>
      <w:r w:rsidRPr="006A6AFF">
        <w:rPr>
          <w:sz w:val="28"/>
          <w:szCs w:val="28"/>
        </w:rPr>
        <w:t>Информация о результатах контрольного мероприятия направлена в Думу города Пыть-Яха.</w:t>
      </w:r>
    </w:p>
    <w:p w14:paraId="5D563866" w14:textId="77777777" w:rsidR="00B55C57" w:rsidRPr="00B7650A" w:rsidRDefault="00B55C57" w:rsidP="0017365B">
      <w:pPr>
        <w:ind w:firstLine="709"/>
        <w:jc w:val="both"/>
      </w:pPr>
    </w:p>
    <w:p w14:paraId="768D2EED" w14:textId="77777777" w:rsidR="0017365B" w:rsidRPr="006A6AFF" w:rsidRDefault="0017365B" w:rsidP="0017365B">
      <w:pPr>
        <w:ind w:firstLine="709"/>
        <w:jc w:val="both"/>
        <w:rPr>
          <w:sz w:val="28"/>
          <w:szCs w:val="28"/>
        </w:rPr>
      </w:pPr>
      <w:r w:rsidRPr="006A6AFF">
        <w:rPr>
          <w:sz w:val="28"/>
          <w:szCs w:val="28"/>
        </w:rPr>
        <w:t>3. Экспертно-аналитическая деятельность.</w:t>
      </w:r>
    </w:p>
    <w:p w14:paraId="214E417F" w14:textId="77777777" w:rsidR="0017365B" w:rsidRPr="006A6AFF" w:rsidRDefault="0017365B" w:rsidP="0017365B">
      <w:pPr>
        <w:shd w:val="clear" w:color="auto" w:fill="FFFFFF"/>
        <w:ind w:firstLine="709"/>
        <w:jc w:val="both"/>
        <w:rPr>
          <w:sz w:val="28"/>
          <w:szCs w:val="28"/>
        </w:rPr>
      </w:pPr>
      <w:r w:rsidRPr="006A6AFF">
        <w:rPr>
          <w:sz w:val="28"/>
          <w:szCs w:val="28"/>
        </w:rPr>
        <w:t>3.1. Важным направлением в работе Счетно-контрольной палаты является экспертно-аналитическая деятельность на поступившие проекты решений Думы города Пыть-Яха и проектов постановлений администрации города Пыть-Яха.</w:t>
      </w:r>
    </w:p>
    <w:p w14:paraId="5233614E" w14:textId="77777777" w:rsidR="0017365B" w:rsidRPr="006A6AFF" w:rsidRDefault="0017365B" w:rsidP="0017365B">
      <w:pPr>
        <w:pStyle w:val="a5"/>
        <w:ind w:left="0" w:firstLine="709"/>
        <w:jc w:val="both"/>
        <w:rPr>
          <w:rFonts w:eastAsia="Arial CYR"/>
          <w:sz w:val="28"/>
          <w:szCs w:val="28"/>
        </w:rPr>
      </w:pPr>
      <w:r w:rsidRPr="006A6AFF">
        <w:rPr>
          <w:rFonts w:eastAsia="Arial CYR"/>
          <w:sz w:val="28"/>
          <w:szCs w:val="28"/>
        </w:rPr>
        <w:t xml:space="preserve">Экспертно-аналитическое мероприятие является одной из форм осуществления деятельности Счетно-контрольной палаты города Пыть-Яха, обеспечивающей </w:t>
      </w:r>
      <w:r w:rsidRPr="006A6AFF">
        <w:rPr>
          <w:rFonts w:eastAsia="Arial CYR"/>
          <w:sz w:val="28"/>
          <w:szCs w:val="28"/>
        </w:rPr>
        <w:lastRenderedPageBreak/>
        <w:t xml:space="preserve">реализацию её задач, функций и полномочий в сфере внешнего муниципального финансового контроля. Проведение экспертно-аналитического мероприятия осуществляется в т.ч. в форме подготовки заключений на поступившие </w:t>
      </w:r>
      <w:r w:rsidRPr="006A6AFF">
        <w:rPr>
          <w:sz w:val="28"/>
          <w:szCs w:val="28"/>
        </w:rPr>
        <w:t>проекты решений Думы города Пыть-Яха и проекты постановлений Администрации города Пыть-Яха.</w:t>
      </w:r>
    </w:p>
    <w:p w14:paraId="1828C1B5" w14:textId="588791D6" w:rsidR="0017365B" w:rsidRPr="006A6AFF" w:rsidRDefault="0017365B" w:rsidP="007A60AA">
      <w:pPr>
        <w:shd w:val="clear" w:color="auto" w:fill="FFFFFF"/>
        <w:ind w:firstLine="709"/>
        <w:jc w:val="both"/>
        <w:rPr>
          <w:sz w:val="28"/>
          <w:szCs w:val="28"/>
        </w:rPr>
      </w:pPr>
      <w:r w:rsidRPr="006A6AFF">
        <w:rPr>
          <w:sz w:val="28"/>
          <w:szCs w:val="28"/>
        </w:rPr>
        <w:t>В</w:t>
      </w:r>
      <w:r w:rsidR="00DE0C52" w:rsidRPr="006A6AFF">
        <w:rPr>
          <w:sz w:val="28"/>
          <w:szCs w:val="28"/>
        </w:rPr>
        <w:t xml:space="preserve"> 4</w:t>
      </w:r>
      <w:r w:rsidRPr="006A6AFF">
        <w:rPr>
          <w:sz w:val="28"/>
          <w:szCs w:val="28"/>
        </w:rPr>
        <w:t xml:space="preserve"> квартале 2025 года проведено </w:t>
      </w:r>
      <w:r w:rsidR="00DE0C52" w:rsidRPr="006A6AFF">
        <w:rPr>
          <w:sz w:val="28"/>
          <w:szCs w:val="28"/>
        </w:rPr>
        <w:t>29</w:t>
      </w:r>
      <w:r w:rsidRPr="006A6AFF">
        <w:rPr>
          <w:sz w:val="28"/>
          <w:szCs w:val="28"/>
        </w:rPr>
        <w:t xml:space="preserve"> экспертно-аналитическ</w:t>
      </w:r>
      <w:r w:rsidR="00DE0C52" w:rsidRPr="006A6AFF">
        <w:rPr>
          <w:sz w:val="28"/>
          <w:szCs w:val="28"/>
        </w:rPr>
        <w:t>их мероприятий</w:t>
      </w:r>
      <w:r w:rsidRPr="006A6AFF">
        <w:rPr>
          <w:sz w:val="28"/>
          <w:szCs w:val="28"/>
        </w:rPr>
        <w:t xml:space="preserve"> в отношении проектов муниципальных правовых актов: </w:t>
      </w:r>
      <w:r w:rsidR="00DE0C52" w:rsidRPr="006A6AFF">
        <w:rPr>
          <w:sz w:val="28"/>
          <w:szCs w:val="28"/>
        </w:rPr>
        <w:t>17</w:t>
      </w:r>
      <w:r w:rsidRPr="006A6AFF">
        <w:rPr>
          <w:sz w:val="28"/>
          <w:szCs w:val="28"/>
        </w:rPr>
        <w:t xml:space="preserve"> экспертиз на нормативно-правовые акты Администрации города Пыть-Яха (по внесению изменений в муниципальные программы - 1</w:t>
      </w:r>
      <w:r w:rsidR="00DE0C52" w:rsidRPr="006A6AFF">
        <w:rPr>
          <w:sz w:val="28"/>
          <w:szCs w:val="28"/>
        </w:rPr>
        <w:t>3</w:t>
      </w:r>
      <w:r w:rsidRPr="006A6AFF">
        <w:rPr>
          <w:sz w:val="28"/>
          <w:szCs w:val="28"/>
        </w:rPr>
        <w:t xml:space="preserve"> экспертиз, по внесению изменений в порядки предоставления субсидий и гранта главы города Пыть-Яха - </w:t>
      </w:r>
      <w:r w:rsidR="00DE0C52" w:rsidRPr="006A6AFF">
        <w:rPr>
          <w:sz w:val="28"/>
          <w:szCs w:val="28"/>
        </w:rPr>
        <w:t>4 экспертизы);  12</w:t>
      </w:r>
      <w:r w:rsidRPr="006A6AFF">
        <w:rPr>
          <w:sz w:val="28"/>
          <w:szCs w:val="28"/>
        </w:rPr>
        <w:t xml:space="preserve"> экспертиз на проекты решений Думы города Пыть-Яха, в т.ч. о внесении изменений в бюджет города Пыть-Яха, </w:t>
      </w:r>
      <w:r w:rsidR="007A60AA" w:rsidRPr="006A6AFF">
        <w:rPr>
          <w:sz w:val="28"/>
          <w:szCs w:val="28"/>
        </w:rPr>
        <w:t>о внесении изменений в условия приватизации имущества, находящегося в собственности муниципального образования город Пыть-Ях на 2025 год</w:t>
      </w:r>
      <w:r w:rsidRPr="006A6AFF">
        <w:rPr>
          <w:sz w:val="28"/>
          <w:szCs w:val="28"/>
        </w:rPr>
        <w:t xml:space="preserve">, о внесении изменений в Устав города Пыть-Яха, </w:t>
      </w:r>
      <w:r w:rsidR="007A60AA" w:rsidRPr="006A6AFF">
        <w:rPr>
          <w:sz w:val="28"/>
          <w:szCs w:val="28"/>
        </w:rPr>
        <w:t xml:space="preserve">о внесении изменений в решение Думы города Пыть-Яха </w:t>
      </w:r>
      <w:r w:rsidR="00206722">
        <w:rPr>
          <w:sz w:val="28"/>
          <w:szCs w:val="28"/>
        </w:rPr>
        <w:t>о</w:t>
      </w:r>
      <w:r w:rsidR="007A60AA" w:rsidRPr="006A6AFF">
        <w:rPr>
          <w:sz w:val="28"/>
          <w:szCs w:val="28"/>
        </w:rPr>
        <w:t xml:space="preserve"> пенсионном обеспечении лиц, замещавших муниципальные должности или должности муниципальной службы в органах местного самоуправления города Пыть-Яха</w:t>
      </w:r>
      <w:r w:rsidR="009C237F" w:rsidRPr="006A6AFF">
        <w:rPr>
          <w:sz w:val="28"/>
          <w:szCs w:val="28"/>
        </w:rPr>
        <w:t xml:space="preserve">, о бюджете города Пыть-Яха на 2026 год и на плановый период 2027 и 2028 годов </w:t>
      </w:r>
      <w:r w:rsidRPr="006A6AFF">
        <w:rPr>
          <w:sz w:val="28"/>
          <w:szCs w:val="28"/>
        </w:rPr>
        <w:t>и другие.</w:t>
      </w:r>
    </w:p>
    <w:p w14:paraId="6E9C0475" w14:textId="77777777" w:rsidR="0017365B" w:rsidRPr="006A6AFF" w:rsidRDefault="0017365B" w:rsidP="0017365B">
      <w:pPr>
        <w:shd w:val="clear" w:color="auto" w:fill="FFFFFF"/>
        <w:ind w:firstLine="709"/>
        <w:jc w:val="both"/>
        <w:rPr>
          <w:sz w:val="28"/>
          <w:szCs w:val="28"/>
        </w:rPr>
      </w:pPr>
      <w:r w:rsidRPr="006A6AFF">
        <w:rPr>
          <w:sz w:val="28"/>
          <w:szCs w:val="28"/>
        </w:rPr>
        <w:t xml:space="preserve">По результатам экспертно-аналитических мероприятий были подготовлены соответствующие заключения.  При подготовке заключений большое внимание уделялось взаимодействию с разработчиками проектов муниципальных правовых актов. Возникшие в процессе подготовки заключений вопросы, замечания и предложения прорабатывались сотрудниками Счетно-контрольной палаты совместно с разработчиками в рабочем порядке. Таким образом, представленные в Счетно-контрольную палату материалы проектов муниципальных правовых актов дорабатывались разработчиками на стадии подготовки заключений с учетом предложений и замечаний Счетно-контрольной палаты. </w:t>
      </w:r>
    </w:p>
    <w:p w14:paraId="7263F62F" w14:textId="77777777" w:rsidR="0017365B" w:rsidRPr="00F80008" w:rsidRDefault="0017365B" w:rsidP="0017365B">
      <w:pPr>
        <w:shd w:val="clear" w:color="auto" w:fill="FFFFFF"/>
        <w:ind w:firstLine="709"/>
        <w:jc w:val="both"/>
      </w:pPr>
    </w:p>
    <w:p w14:paraId="55D13170" w14:textId="675A6C39" w:rsidR="0017365B" w:rsidRPr="006A6AFF" w:rsidRDefault="0017365B" w:rsidP="0017365B">
      <w:pPr>
        <w:shd w:val="clear" w:color="auto" w:fill="FFFFFF"/>
        <w:ind w:firstLine="709"/>
        <w:jc w:val="both"/>
        <w:rPr>
          <w:sz w:val="28"/>
          <w:szCs w:val="28"/>
        </w:rPr>
      </w:pPr>
      <w:r w:rsidRPr="006A6AFF">
        <w:rPr>
          <w:sz w:val="28"/>
          <w:szCs w:val="28"/>
        </w:rPr>
        <w:t>3.</w:t>
      </w:r>
      <w:r w:rsidR="009C237F" w:rsidRPr="006A6AFF">
        <w:rPr>
          <w:sz w:val="28"/>
          <w:szCs w:val="28"/>
        </w:rPr>
        <w:t>2</w:t>
      </w:r>
      <w:r w:rsidRPr="006A6AFF">
        <w:rPr>
          <w:sz w:val="28"/>
          <w:szCs w:val="28"/>
        </w:rPr>
        <w:t xml:space="preserve">. В отчетном периоде в соответствии Бюджетным кодексом РФ, Положением о бюджетном процессе в городе Пыть-Яхе Счетно-контрольной палатой проведена экспертиза Отчета об исполнении бюджета города Пыть-Яха за </w:t>
      </w:r>
      <w:r w:rsidR="009C237F" w:rsidRPr="006A6AFF">
        <w:rPr>
          <w:sz w:val="28"/>
          <w:szCs w:val="28"/>
        </w:rPr>
        <w:t>9</w:t>
      </w:r>
      <w:r w:rsidRPr="006A6AFF">
        <w:rPr>
          <w:sz w:val="28"/>
          <w:szCs w:val="28"/>
        </w:rPr>
        <w:t xml:space="preserve"> </w:t>
      </w:r>
      <w:r w:rsidR="009C237F" w:rsidRPr="006A6AFF">
        <w:rPr>
          <w:sz w:val="28"/>
          <w:szCs w:val="28"/>
        </w:rPr>
        <w:t>месяцев</w:t>
      </w:r>
      <w:r w:rsidRPr="006A6AFF">
        <w:rPr>
          <w:sz w:val="28"/>
          <w:szCs w:val="28"/>
        </w:rPr>
        <w:t xml:space="preserve"> 2025 года.</w:t>
      </w:r>
    </w:p>
    <w:p w14:paraId="55628A20" w14:textId="7D8FC85A" w:rsidR="0017365B" w:rsidRPr="006A6AFF" w:rsidRDefault="0017365B" w:rsidP="0017365B">
      <w:pPr>
        <w:shd w:val="clear" w:color="auto" w:fill="FFFFFF"/>
        <w:ind w:firstLine="709"/>
        <w:jc w:val="both"/>
        <w:rPr>
          <w:sz w:val="28"/>
          <w:szCs w:val="28"/>
        </w:rPr>
      </w:pPr>
      <w:r w:rsidRPr="006A6AFF">
        <w:rPr>
          <w:sz w:val="28"/>
          <w:szCs w:val="28"/>
        </w:rPr>
        <w:t xml:space="preserve">За </w:t>
      </w:r>
      <w:r w:rsidR="00203A6B" w:rsidRPr="006A6AFF">
        <w:rPr>
          <w:sz w:val="28"/>
          <w:szCs w:val="28"/>
        </w:rPr>
        <w:t>9 месяцев</w:t>
      </w:r>
      <w:r w:rsidRPr="006A6AFF">
        <w:rPr>
          <w:sz w:val="28"/>
          <w:szCs w:val="28"/>
        </w:rPr>
        <w:t xml:space="preserve"> 2025 года доходы бюджета города Пыть-Яха составили </w:t>
      </w:r>
      <w:r w:rsidR="00203A6B" w:rsidRPr="006A6AFF">
        <w:rPr>
          <w:sz w:val="28"/>
          <w:szCs w:val="28"/>
        </w:rPr>
        <w:t>4 046,2</w:t>
      </w:r>
      <w:r w:rsidRPr="006A6AFF">
        <w:rPr>
          <w:sz w:val="28"/>
          <w:szCs w:val="28"/>
        </w:rPr>
        <w:t xml:space="preserve"> млн. руб. или </w:t>
      </w:r>
      <w:r w:rsidR="00203A6B" w:rsidRPr="006A6AFF">
        <w:rPr>
          <w:sz w:val="28"/>
          <w:szCs w:val="28"/>
        </w:rPr>
        <w:t>69,0</w:t>
      </w:r>
      <w:r w:rsidRPr="006A6AFF">
        <w:rPr>
          <w:sz w:val="28"/>
          <w:szCs w:val="28"/>
        </w:rPr>
        <w:t xml:space="preserve">% от уточненного плана на 2025 год. По сравнению с аналогичным периодом 2024 года доходы бюджета увеличились на </w:t>
      </w:r>
      <w:r w:rsidR="00203A6B" w:rsidRPr="006A6AFF">
        <w:rPr>
          <w:sz w:val="28"/>
          <w:szCs w:val="28"/>
        </w:rPr>
        <w:t>550,1</w:t>
      </w:r>
      <w:r w:rsidRPr="006A6AFF">
        <w:rPr>
          <w:sz w:val="28"/>
          <w:szCs w:val="28"/>
        </w:rPr>
        <w:t xml:space="preserve"> млн. руб. или на </w:t>
      </w:r>
      <w:r w:rsidR="00203A6B" w:rsidRPr="006A6AFF">
        <w:rPr>
          <w:sz w:val="28"/>
          <w:szCs w:val="28"/>
        </w:rPr>
        <w:t>15,7</w:t>
      </w:r>
      <w:r w:rsidRPr="006A6AFF">
        <w:rPr>
          <w:sz w:val="28"/>
          <w:szCs w:val="28"/>
        </w:rPr>
        <w:t xml:space="preserve">%. </w:t>
      </w:r>
    </w:p>
    <w:p w14:paraId="4059D1CE" w14:textId="63922AB5" w:rsidR="0017365B" w:rsidRPr="006A6AFF" w:rsidRDefault="0017365B" w:rsidP="0017365B">
      <w:pPr>
        <w:shd w:val="clear" w:color="auto" w:fill="FFFFFF"/>
        <w:ind w:firstLine="709"/>
        <w:jc w:val="both"/>
        <w:rPr>
          <w:sz w:val="28"/>
          <w:szCs w:val="28"/>
        </w:rPr>
      </w:pPr>
      <w:r w:rsidRPr="006A6AFF">
        <w:rPr>
          <w:sz w:val="28"/>
          <w:szCs w:val="28"/>
        </w:rPr>
        <w:t xml:space="preserve">Расходы бюджета города Пыть-Яха за </w:t>
      </w:r>
      <w:r w:rsidR="00203A6B" w:rsidRPr="006A6AFF">
        <w:rPr>
          <w:sz w:val="28"/>
          <w:szCs w:val="28"/>
        </w:rPr>
        <w:t xml:space="preserve">9 месяцев </w:t>
      </w:r>
      <w:r w:rsidRPr="006A6AFF">
        <w:rPr>
          <w:sz w:val="28"/>
          <w:szCs w:val="28"/>
        </w:rPr>
        <w:t xml:space="preserve">2025 года составили </w:t>
      </w:r>
      <w:r w:rsidR="00203A6B" w:rsidRPr="006A6AFF">
        <w:rPr>
          <w:sz w:val="28"/>
          <w:szCs w:val="28"/>
        </w:rPr>
        <w:t>3 897,6</w:t>
      </w:r>
      <w:r w:rsidRPr="006A6AFF">
        <w:rPr>
          <w:sz w:val="28"/>
          <w:szCs w:val="28"/>
        </w:rPr>
        <w:t xml:space="preserve"> млн. руб. или </w:t>
      </w:r>
      <w:r w:rsidR="00203A6B" w:rsidRPr="006A6AFF">
        <w:rPr>
          <w:sz w:val="28"/>
          <w:szCs w:val="28"/>
        </w:rPr>
        <w:t>61,5</w:t>
      </w:r>
      <w:r w:rsidRPr="006A6AFF">
        <w:rPr>
          <w:sz w:val="28"/>
          <w:szCs w:val="28"/>
        </w:rPr>
        <w:t xml:space="preserve">% от уточненного плана на 2025 год.  По сравнению с аналогичным периодом 2024 года расходы бюджета увеличились на </w:t>
      </w:r>
      <w:r w:rsidR="00203A6B" w:rsidRPr="006A6AFF">
        <w:rPr>
          <w:sz w:val="28"/>
          <w:szCs w:val="28"/>
        </w:rPr>
        <w:t>826,5</w:t>
      </w:r>
      <w:r w:rsidRPr="006A6AFF">
        <w:rPr>
          <w:sz w:val="28"/>
          <w:szCs w:val="28"/>
        </w:rPr>
        <w:t xml:space="preserve"> млн. руб. или на </w:t>
      </w:r>
      <w:r w:rsidR="00203A6B" w:rsidRPr="006A6AFF">
        <w:rPr>
          <w:sz w:val="28"/>
          <w:szCs w:val="28"/>
        </w:rPr>
        <w:t>26,9</w:t>
      </w:r>
      <w:r w:rsidRPr="006A6AFF">
        <w:rPr>
          <w:sz w:val="28"/>
          <w:szCs w:val="28"/>
        </w:rPr>
        <w:t xml:space="preserve">%. </w:t>
      </w:r>
    </w:p>
    <w:p w14:paraId="50D2A00E" w14:textId="1DE64705" w:rsidR="0017365B" w:rsidRPr="006A6AFF" w:rsidRDefault="0017365B" w:rsidP="0017365B">
      <w:pPr>
        <w:shd w:val="clear" w:color="auto" w:fill="FFFFFF"/>
        <w:ind w:firstLine="709"/>
        <w:jc w:val="both"/>
        <w:rPr>
          <w:sz w:val="28"/>
          <w:szCs w:val="28"/>
        </w:rPr>
      </w:pPr>
      <w:r w:rsidRPr="006A6AFF">
        <w:rPr>
          <w:sz w:val="28"/>
          <w:szCs w:val="28"/>
        </w:rPr>
        <w:t xml:space="preserve">По состоянию на 1 </w:t>
      </w:r>
      <w:r w:rsidR="00203A6B" w:rsidRPr="006A6AFF">
        <w:rPr>
          <w:sz w:val="28"/>
          <w:szCs w:val="28"/>
        </w:rPr>
        <w:t>октября</w:t>
      </w:r>
      <w:r w:rsidRPr="006A6AFF">
        <w:rPr>
          <w:sz w:val="28"/>
          <w:szCs w:val="28"/>
        </w:rPr>
        <w:t xml:space="preserve"> 2025 года бюджет города исполнен с </w:t>
      </w:r>
      <w:r w:rsidR="00203A6B" w:rsidRPr="006A6AFF">
        <w:rPr>
          <w:sz w:val="28"/>
          <w:szCs w:val="28"/>
        </w:rPr>
        <w:t>профицитом</w:t>
      </w:r>
      <w:r w:rsidRPr="006A6AFF">
        <w:rPr>
          <w:sz w:val="28"/>
          <w:szCs w:val="28"/>
        </w:rPr>
        <w:t xml:space="preserve"> в сумме </w:t>
      </w:r>
      <w:r w:rsidR="00203A6B" w:rsidRPr="006A6AFF">
        <w:rPr>
          <w:sz w:val="28"/>
          <w:szCs w:val="28"/>
        </w:rPr>
        <w:t>148,6</w:t>
      </w:r>
      <w:r w:rsidRPr="006A6AFF">
        <w:rPr>
          <w:sz w:val="28"/>
          <w:szCs w:val="28"/>
        </w:rPr>
        <w:t xml:space="preserve"> млн. руб.</w:t>
      </w:r>
    </w:p>
    <w:p w14:paraId="3B531938" w14:textId="7D0995D0" w:rsidR="0017365B" w:rsidRPr="006A6AFF" w:rsidRDefault="0017365B" w:rsidP="0017365B">
      <w:pPr>
        <w:shd w:val="clear" w:color="auto" w:fill="FFFFFF"/>
        <w:ind w:firstLine="709"/>
        <w:jc w:val="both"/>
        <w:rPr>
          <w:sz w:val="28"/>
          <w:szCs w:val="28"/>
        </w:rPr>
      </w:pPr>
      <w:r w:rsidRPr="006A6AFF">
        <w:rPr>
          <w:sz w:val="28"/>
          <w:szCs w:val="28"/>
        </w:rPr>
        <w:t xml:space="preserve">Заключение Счетно-контрольной палаты по результатам экспертизы отчета об исполнении бюджета города за </w:t>
      </w:r>
      <w:r w:rsidR="00203A6B" w:rsidRPr="006A6AFF">
        <w:rPr>
          <w:sz w:val="28"/>
          <w:szCs w:val="28"/>
        </w:rPr>
        <w:t xml:space="preserve">9 месяцев </w:t>
      </w:r>
      <w:r w:rsidRPr="006A6AFF">
        <w:rPr>
          <w:sz w:val="28"/>
          <w:szCs w:val="28"/>
        </w:rPr>
        <w:t xml:space="preserve">2025 год представлено на совместном заседании постоянных депутатских комиссий </w:t>
      </w:r>
      <w:r w:rsidR="00203A6B" w:rsidRPr="006A6AFF">
        <w:rPr>
          <w:sz w:val="28"/>
          <w:szCs w:val="28"/>
        </w:rPr>
        <w:t>15</w:t>
      </w:r>
      <w:r w:rsidRPr="006A6AFF">
        <w:rPr>
          <w:sz w:val="28"/>
          <w:szCs w:val="28"/>
        </w:rPr>
        <w:t>.</w:t>
      </w:r>
      <w:r w:rsidR="00203A6B" w:rsidRPr="006A6AFF">
        <w:rPr>
          <w:sz w:val="28"/>
          <w:szCs w:val="28"/>
        </w:rPr>
        <w:t>12</w:t>
      </w:r>
      <w:r w:rsidRPr="006A6AFF">
        <w:rPr>
          <w:sz w:val="28"/>
          <w:szCs w:val="28"/>
        </w:rPr>
        <w:t>.2025.</w:t>
      </w:r>
    </w:p>
    <w:p w14:paraId="12F6A3FF" w14:textId="77777777" w:rsidR="009C237F" w:rsidRPr="00F80008" w:rsidRDefault="009C237F" w:rsidP="0017365B">
      <w:pPr>
        <w:shd w:val="clear" w:color="auto" w:fill="FFFFFF"/>
        <w:ind w:firstLine="709"/>
        <w:jc w:val="both"/>
      </w:pPr>
    </w:p>
    <w:p w14:paraId="06326A2C" w14:textId="283D6E4E" w:rsidR="009C237F" w:rsidRPr="006A6AFF" w:rsidRDefault="009C237F" w:rsidP="009C237F">
      <w:pPr>
        <w:shd w:val="clear" w:color="auto" w:fill="FFFFFF"/>
        <w:ind w:firstLine="709"/>
        <w:jc w:val="both"/>
        <w:rPr>
          <w:sz w:val="28"/>
          <w:szCs w:val="28"/>
        </w:rPr>
      </w:pPr>
      <w:r w:rsidRPr="006A6AFF">
        <w:rPr>
          <w:sz w:val="28"/>
          <w:szCs w:val="28"/>
        </w:rPr>
        <w:t>3.3. В соответствии с требованиями законодательства Счетно-контрольной палатой проведена экспертиза проекта бюджета города Пыть-Яха на 202</w:t>
      </w:r>
      <w:r w:rsidR="00203A6B" w:rsidRPr="006A6AFF">
        <w:rPr>
          <w:sz w:val="28"/>
          <w:szCs w:val="28"/>
        </w:rPr>
        <w:t>6</w:t>
      </w:r>
      <w:r w:rsidRPr="006A6AFF">
        <w:rPr>
          <w:sz w:val="28"/>
          <w:szCs w:val="28"/>
        </w:rPr>
        <w:t xml:space="preserve"> год и на </w:t>
      </w:r>
      <w:r w:rsidR="00203A6B" w:rsidRPr="006A6AFF">
        <w:rPr>
          <w:sz w:val="28"/>
          <w:szCs w:val="28"/>
        </w:rPr>
        <w:lastRenderedPageBreak/>
        <w:t>плановый период 2027</w:t>
      </w:r>
      <w:r w:rsidRPr="006A6AFF">
        <w:rPr>
          <w:sz w:val="28"/>
          <w:szCs w:val="28"/>
        </w:rPr>
        <w:t xml:space="preserve"> и 202</w:t>
      </w:r>
      <w:r w:rsidR="00203A6B" w:rsidRPr="006A6AFF">
        <w:rPr>
          <w:sz w:val="28"/>
          <w:szCs w:val="28"/>
        </w:rPr>
        <w:t>8</w:t>
      </w:r>
      <w:r w:rsidRPr="006A6AFF">
        <w:rPr>
          <w:sz w:val="28"/>
          <w:szCs w:val="28"/>
        </w:rPr>
        <w:t xml:space="preserve"> годов, заключение по итогам которой представлено в Думу города и Главе города Пыть-Яха.</w:t>
      </w:r>
    </w:p>
    <w:p w14:paraId="571FBC73" w14:textId="66391E69" w:rsidR="009C237F" w:rsidRPr="006A6AFF" w:rsidRDefault="009C237F" w:rsidP="009C237F">
      <w:pPr>
        <w:shd w:val="clear" w:color="auto" w:fill="FFFFFF"/>
        <w:ind w:firstLine="709"/>
        <w:jc w:val="both"/>
        <w:rPr>
          <w:sz w:val="28"/>
          <w:szCs w:val="28"/>
        </w:rPr>
      </w:pPr>
      <w:r w:rsidRPr="006A6AFF">
        <w:rPr>
          <w:sz w:val="28"/>
          <w:szCs w:val="28"/>
        </w:rPr>
        <w:t>Проект</w:t>
      </w:r>
      <w:r w:rsidR="00203A6B" w:rsidRPr="006A6AFF">
        <w:rPr>
          <w:sz w:val="28"/>
          <w:szCs w:val="28"/>
        </w:rPr>
        <w:t xml:space="preserve"> бюджета города Пыть-Яха на 2026</w:t>
      </w:r>
      <w:r w:rsidRPr="006A6AFF">
        <w:rPr>
          <w:sz w:val="28"/>
          <w:szCs w:val="28"/>
        </w:rPr>
        <w:t xml:space="preserve"> год и на плановый период 202</w:t>
      </w:r>
      <w:r w:rsidR="00203A6B" w:rsidRPr="006A6AFF">
        <w:rPr>
          <w:sz w:val="28"/>
          <w:szCs w:val="28"/>
        </w:rPr>
        <w:t>7</w:t>
      </w:r>
      <w:r w:rsidRPr="006A6AFF">
        <w:rPr>
          <w:sz w:val="28"/>
          <w:szCs w:val="28"/>
        </w:rPr>
        <w:t xml:space="preserve"> и 202</w:t>
      </w:r>
      <w:r w:rsidR="00203A6B" w:rsidRPr="006A6AFF">
        <w:rPr>
          <w:sz w:val="28"/>
          <w:szCs w:val="28"/>
        </w:rPr>
        <w:t>8</w:t>
      </w:r>
      <w:r w:rsidRPr="006A6AFF">
        <w:rPr>
          <w:sz w:val="28"/>
          <w:szCs w:val="28"/>
        </w:rPr>
        <w:t xml:space="preserve"> годов сформирован на три года в форме решения представительного </w:t>
      </w:r>
      <w:r w:rsidR="007A60AA" w:rsidRPr="006A6AFF">
        <w:rPr>
          <w:sz w:val="28"/>
          <w:szCs w:val="28"/>
        </w:rPr>
        <w:t>органа, соответствует</w:t>
      </w:r>
      <w:r w:rsidRPr="006A6AFF">
        <w:rPr>
          <w:sz w:val="28"/>
          <w:szCs w:val="28"/>
        </w:rPr>
        <w:t xml:space="preserve"> требованиям Бюджетного кодекса РФ и Положения о бюджетном процессе.</w:t>
      </w:r>
    </w:p>
    <w:p w14:paraId="1AFE2696" w14:textId="64DCE52A" w:rsidR="009C237F" w:rsidRPr="006A6AFF" w:rsidRDefault="009C237F" w:rsidP="009C237F">
      <w:pPr>
        <w:shd w:val="clear" w:color="auto" w:fill="FFFFFF"/>
        <w:ind w:firstLine="709"/>
        <w:jc w:val="both"/>
        <w:rPr>
          <w:sz w:val="28"/>
          <w:szCs w:val="28"/>
        </w:rPr>
      </w:pPr>
      <w:r w:rsidRPr="006A6AFF">
        <w:rPr>
          <w:sz w:val="28"/>
          <w:szCs w:val="28"/>
        </w:rPr>
        <w:t>Проект решения Думы города Пыть-Яха «О бюджете города Пыть-Яха на 202</w:t>
      </w:r>
      <w:r w:rsidR="00203A6B" w:rsidRPr="006A6AFF">
        <w:rPr>
          <w:sz w:val="28"/>
          <w:szCs w:val="28"/>
        </w:rPr>
        <w:t>6</w:t>
      </w:r>
      <w:r w:rsidRPr="006A6AFF">
        <w:rPr>
          <w:sz w:val="28"/>
          <w:szCs w:val="28"/>
        </w:rPr>
        <w:t xml:space="preserve"> год и на плановый период 202</w:t>
      </w:r>
      <w:r w:rsidR="00203A6B" w:rsidRPr="006A6AFF">
        <w:rPr>
          <w:sz w:val="28"/>
          <w:szCs w:val="28"/>
        </w:rPr>
        <w:t>7</w:t>
      </w:r>
      <w:r w:rsidRPr="006A6AFF">
        <w:rPr>
          <w:sz w:val="28"/>
          <w:szCs w:val="28"/>
        </w:rPr>
        <w:t xml:space="preserve"> и 202</w:t>
      </w:r>
      <w:r w:rsidR="00203A6B" w:rsidRPr="006A6AFF">
        <w:rPr>
          <w:sz w:val="28"/>
          <w:szCs w:val="28"/>
        </w:rPr>
        <w:t>8</w:t>
      </w:r>
      <w:r w:rsidRPr="006A6AFF">
        <w:rPr>
          <w:sz w:val="28"/>
          <w:szCs w:val="28"/>
        </w:rPr>
        <w:t xml:space="preserve"> годов» рассмотрен депутатами и принят на заседании Думы города Пыть-Яха </w:t>
      </w:r>
      <w:r w:rsidR="00203A6B" w:rsidRPr="006A6AFF">
        <w:rPr>
          <w:sz w:val="28"/>
          <w:szCs w:val="28"/>
        </w:rPr>
        <w:t>22</w:t>
      </w:r>
      <w:r w:rsidRPr="006A6AFF">
        <w:rPr>
          <w:sz w:val="28"/>
          <w:szCs w:val="28"/>
        </w:rPr>
        <w:t>.12.202</w:t>
      </w:r>
      <w:r w:rsidR="00203A6B" w:rsidRPr="006A6AFF">
        <w:rPr>
          <w:sz w:val="28"/>
          <w:szCs w:val="28"/>
        </w:rPr>
        <w:t>5</w:t>
      </w:r>
      <w:r w:rsidRPr="006A6AFF">
        <w:rPr>
          <w:sz w:val="28"/>
          <w:szCs w:val="28"/>
        </w:rPr>
        <w:t>.</w:t>
      </w:r>
    </w:p>
    <w:p w14:paraId="7DFB54E7" w14:textId="77777777" w:rsidR="0017365B" w:rsidRPr="00F80008" w:rsidRDefault="0017365B" w:rsidP="0017365B"/>
    <w:p w14:paraId="2DF520C6" w14:textId="77777777" w:rsidR="0017365B" w:rsidRPr="006A6AFF" w:rsidRDefault="0017365B" w:rsidP="0017365B">
      <w:pPr>
        <w:tabs>
          <w:tab w:val="left" w:pos="709"/>
        </w:tabs>
        <w:spacing w:line="22" w:lineRule="atLeast"/>
        <w:rPr>
          <w:sz w:val="28"/>
          <w:szCs w:val="28"/>
        </w:rPr>
      </w:pPr>
      <w:r w:rsidRPr="006A6AFF">
        <w:rPr>
          <w:sz w:val="28"/>
          <w:szCs w:val="28"/>
        </w:rPr>
        <w:tab/>
        <w:t>4. Информационная деятельность.</w:t>
      </w:r>
    </w:p>
    <w:p w14:paraId="2FF71356" w14:textId="77777777" w:rsidR="0017365B" w:rsidRPr="006A6AFF" w:rsidRDefault="0017365B" w:rsidP="0017365B">
      <w:pPr>
        <w:tabs>
          <w:tab w:val="left" w:pos="720"/>
        </w:tabs>
        <w:ind w:firstLine="720"/>
        <w:jc w:val="both"/>
        <w:rPr>
          <w:sz w:val="28"/>
          <w:szCs w:val="28"/>
        </w:rPr>
      </w:pPr>
      <w:r w:rsidRPr="006A6AFF">
        <w:rPr>
          <w:sz w:val="28"/>
          <w:szCs w:val="28"/>
        </w:rPr>
        <w:t>Информационная деятельность осуществляется в соответствии со статьей 19 Федерального закона № 6-ФЗ, Положением о Счётно-контрольной палате, утвержденным решением Думы города Пыть-Яха от 20.05.2022 № 78.</w:t>
      </w:r>
    </w:p>
    <w:p w14:paraId="34ADA80E" w14:textId="77777777" w:rsidR="0017365B" w:rsidRPr="006A6AFF" w:rsidRDefault="0017365B" w:rsidP="0017365B">
      <w:pPr>
        <w:tabs>
          <w:tab w:val="left" w:pos="720"/>
        </w:tabs>
        <w:ind w:firstLine="720"/>
        <w:jc w:val="both"/>
        <w:rPr>
          <w:sz w:val="28"/>
          <w:szCs w:val="28"/>
        </w:rPr>
      </w:pPr>
    </w:p>
    <w:p w14:paraId="0514E473" w14:textId="77777777" w:rsidR="0017365B" w:rsidRPr="006A6AFF" w:rsidRDefault="0017365B" w:rsidP="0017365B">
      <w:pPr>
        <w:tabs>
          <w:tab w:val="left" w:pos="720"/>
        </w:tabs>
        <w:ind w:firstLine="720"/>
        <w:jc w:val="both"/>
        <w:rPr>
          <w:sz w:val="28"/>
          <w:szCs w:val="28"/>
        </w:rPr>
      </w:pPr>
    </w:p>
    <w:p w14:paraId="0D8CCE92" w14:textId="77777777" w:rsidR="0017365B" w:rsidRPr="006A6AFF" w:rsidRDefault="0017365B" w:rsidP="0017365B">
      <w:pPr>
        <w:tabs>
          <w:tab w:val="left" w:pos="720"/>
        </w:tabs>
        <w:jc w:val="both"/>
        <w:rPr>
          <w:sz w:val="28"/>
          <w:szCs w:val="28"/>
        </w:rPr>
      </w:pPr>
      <w:r w:rsidRPr="006A6AFF">
        <w:rPr>
          <w:sz w:val="28"/>
          <w:szCs w:val="28"/>
        </w:rPr>
        <w:t>Председатель</w:t>
      </w:r>
    </w:p>
    <w:p w14:paraId="6DDD72C1" w14:textId="77777777" w:rsidR="0017365B" w:rsidRPr="006A6AFF" w:rsidRDefault="0017365B" w:rsidP="0017365B">
      <w:pPr>
        <w:tabs>
          <w:tab w:val="left" w:pos="720"/>
        </w:tabs>
        <w:jc w:val="both"/>
        <w:rPr>
          <w:sz w:val="28"/>
          <w:szCs w:val="28"/>
        </w:rPr>
      </w:pPr>
      <w:r w:rsidRPr="006A6AFF">
        <w:rPr>
          <w:sz w:val="28"/>
          <w:szCs w:val="28"/>
        </w:rPr>
        <w:t xml:space="preserve">Счетно-контрольной палаты </w:t>
      </w:r>
    </w:p>
    <w:p w14:paraId="63884D66" w14:textId="4159ADF8" w:rsidR="0017365B" w:rsidRPr="006A6AFF" w:rsidRDefault="0017365B" w:rsidP="0017365B">
      <w:pPr>
        <w:tabs>
          <w:tab w:val="left" w:pos="720"/>
        </w:tabs>
        <w:jc w:val="both"/>
        <w:rPr>
          <w:sz w:val="28"/>
          <w:szCs w:val="28"/>
        </w:rPr>
      </w:pPr>
      <w:r w:rsidRPr="006A6AFF">
        <w:rPr>
          <w:sz w:val="28"/>
          <w:szCs w:val="28"/>
        </w:rPr>
        <w:t xml:space="preserve">города Пыть-Яха                                                                                </w:t>
      </w:r>
      <w:r w:rsidR="00F80008">
        <w:rPr>
          <w:sz w:val="28"/>
          <w:szCs w:val="28"/>
        </w:rPr>
        <w:t xml:space="preserve">     </w:t>
      </w:r>
      <w:r w:rsidRPr="006A6AFF">
        <w:rPr>
          <w:sz w:val="28"/>
          <w:szCs w:val="28"/>
        </w:rPr>
        <w:t xml:space="preserve">            Е.Г. Баляева </w:t>
      </w:r>
    </w:p>
    <w:p w14:paraId="62930533" w14:textId="77777777" w:rsidR="00402014" w:rsidRPr="006A6AFF" w:rsidRDefault="00402014">
      <w:pPr>
        <w:rPr>
          <w:sz w:val="28"/>
          <w:szCs w:val="28"/>
        </w:rPr>
      </w:pPr>
    </w:p>
    <w:sectPr w:rsidR="00402014" w:rsidRPr="006A6AFF" w:rsidSect="00443AC0">
      <w:headerReference w:type="default" r:id="rId9"/>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D9949" w14:textId="77777777" w:rsidR="00FB09FE" w:rsidRDefault="00FB09FE">
      <w:r>
        <w:separator/>
      </w:r>
    </w:p>
  </w:endnote>
  <w:endnote w:type="continuationSeparator" w:id="0">
    <w:p w14:paraId="79C0910B" w14:textId="77777777" w:rsidR="00FB09FE" w:rsidRDefault="00FB0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8E212" w14:textId="77777777" w:rsidR="00FB09FE" w:rsidRDefault="00FB09FE">
      <w:r>
        <w:separator/>
      </w:r>
    </w:p>
  </w:footnote>
  <w:footnote w:type="continuationSeparator" w:id="0">
    <w:p w14:paraId="37F0983F" w14:textId="77777777" w:rsidR="00FB09FE" w:rsidRDefault="00FB0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E227C" w14:textId="77777777" w:rsidR="00B80051" w:rsidRDefault="00404009">
    <w:pPr>
      <w:pStyle w:val="a3"/>
      <w:jc w:val="center"/>
    </w:pPr>
    <w:r>
      <w:fldChar w:fldCharType="begin"/>
    </w:r>
    <w:r>
      <w:instrText>PAGE   \* MERGEFORMAT</w:instrText>
    </w:r>
    <w:r>
      <w:fldChar w:fldCharType="separate"/>
    </w:r>
    <w:r w:rsidR="00596A38">
      <w:rPr>
        <w:noProof/>
      </w:rPr>
      <w:t>7</w:t>
    </w:r>
    <w:r>
      <w:fldChar w:fldCharType="end"/>
    </w:r>
  </w:p>
  <w:p w14:paraId="5C4DE67B" w14:textId="77777777" w:rsidR="00B80051" w:rsidRDefault="00FB09F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65B"/>
    <w:rsid w:val="00023161"/>
    <w:rsid w:val="00040C02"/>
    <w:rsid w:val="000B1408"/>
    <w:rsid w:val="001201B7"/>
    <w:rsid w:val="00146839"/>
    <w:rsid w:val="0016265C"/>
    <w:rsid w:val="0017365B"/>
    <w:rsid w:val="00194CCF"/>
    <w:rsid w:val="001C6738"/>
    <w:rsid w:val="00203A6B"/>
    <w:rsid w:val="00206722"/>
    <w:rsid w:val="00242F3A"/>
    <w:rsid w:val="002433C8"/>
    <w:rsid w:val="00282C8B"/>
    <w:rsid w:val="002A4BAB"/>
    <w:rsid w:val="002D1FAB"/>
    <w:rsid w:val="00302576"/>
    <w:rsid w:val="00321E26"/>
    <w:rsid w:val="00334282"/>
    <w:rsid w:val="003626C2"/>
    <w:rsid w:val="003629DF"/>
    <w:rsid w:val="003815B7"/>
    <w:rsid w:val="00390B01"/>
    <w:rsid w:val="00393B91"/>
    <w:rsid w:val="003A14C1"/>
    <w:rsid w:val="003F6653"/>
    <w:rsid w:val="00402014"/>
    <w:rsid w:val="00404009"/>
    <w:rsid w:val="00427768"/>
    <w:rsid w:val="00443AC0"/>
    <w:rsid w:val="00474AA2"/>
    <w:rsid w:val="004D041F"/>
    <w:rsid w:val="004D3C75"/>
    <w:rsid w:val="004F3615"/>
    <w:rsid w:val="00544482"/>
    <w:rsid w:val="00564E0C"/>
    <w:rsid w:val="00567CE0"/>
    <w:rsid w:val="00596A38"/>
    <w:rsid w:val="0062256D"/>
    <w:rsid w:val="00694EA2"/>
    <w:rsid w:val="006A6AFF"/>
    <w:rsid w:val="006B78C4"/>
    <w:rsid w:val="007A60AA"/>
    <w:rsid w:val="007C7F30"/>
    <w:rsid w:val="007D2058"/>
    <w:rsid w:val="007F097C"/>
    <w:rsid w:val="008822EB"/>
    <w:rsid w:val="00891154"/>
    <w:rsid w:val="008E5FA8"/>
    <w:rsid w:val="00904010"/>
    <w:rsid w:val="009C237F"/>
    <w:rsid w:val="009F7A14"/>
    <w:rsid w:val="00A037BE"/>
    <w:rsid w:val="00A120BA"/>
    <w:rsid w:val="00A2220C"/>
    <w:rsid w:val="00A337AA"/>
    <w:rsid w:val="00A4428E"/>
    <w:rsid w:val="00A50570"/>
    <w:rsid w:val="00A8530D"/>
    <w:rsid w:val="00A927C4"/>
    <w:rsid w:val="00AB23B3"/>
    <w:rsid w:val="00AF70D8"/>
    <w:rsid w:val="00B55C57"/>
    <w:rsid w:val="00B70AC8"/>
    <w:rsid w:val="00B7650A"/>
    <w:rsid w:val="00B8208E"/>
    <w:rsid w:val="00B87329"/>
    <w:rsid w:val="00BA19A2"/>
    <w:rsid w:val="00BF733A"/>
    <w:rsid w:val="00C504FD"/>
    <w:rsid w:val="00C50EA0"/>
    <w:rsid w:val="00CA40CB"/>
    <w:rsid w:val="00D06A58"/>
    <w:rsid w:val="00D1660D"/>
    <w:rsid w:val="00D20BF4"/>
    <w:rsid w:val="00D23B96"/>
    <w:rsid w:val="00D33CD9"/>
    <w:rsid w:val="00D52D72"/>
    <w:rsid w:val="00DB2508"/>
    <w:rsid w:val="00DB3224"/>
    <w:rsid w:val="00DD6A91"/>
    <w:rsid w:val="00DE0C52"/>
    <w:rsid w:val="00E20553"/>
    <w:rsid w:val="00E53820"/>
    <w:rsid w:val="00E87B04"/>
    <w:rsid w:val="00EE5F25"/>
    <w:rsid w:val="00F37230"/>
    <w:rsid w:val="00F40A0D"/>
    <w:rsid w:val="00F43C62"/>
    <w:rsid w:val="00F56C99"/>
    <w:rsid w:val="00F6045E"/>
    <w:rsid w:val="00F80008"/>
    <w:rsid w:val="00F81BD2"/>
    <w:rsid w:val="00F849BB"/>
    <w:rsid w:val="00F86CF3"/>
    <w:rsid w:val="00F87905"/>
    <w:rsid w:val="00FB09FE"/>
    <w:rsid w:val="00FB49BD"/>
    <w:rsid w:val="00FC230D"/>
    <w:rsid w:val="00FD037F"/>
    <w:rsid w:val="00FE5E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F8B5C"/>
  <w15:chartTrackingRefBased/>
  <w15:docId w15:val="{EAD8FA6B-59D2-4820-99A2-548A92411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7768"/>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7365B"/>
    <w:pPr>
      <w:tabs>
        <w:tab w:val="center" w:pos="4677"/>
        <w:tab w:val="right" w:pos="9355"/>
      </w:tabs>
    </w:pPr>
  </w:style>
  <w:style w:type="character" w:customStyle="1" w:styleId="a4">
    <w:name w:val="Верхний колонтитул Знак"/>
    <w:basedOn w:val="a0"/>
    <w:link w:val="a3"/>
    <w:rsid w:val="0017365B"/>
    <w:rPr>
      <w:rFonts w:ascii="Times New Roman" w:eastAsia="Calibri" w:hAnsi="Times New Roman" w:cs="Times New Roman"/>
      <w:sz w:val="24"/>
      <w:szCs w:val="24"/>
      <w:lang w:eastAsia="ru-RU"/>
    </w:rPr>
  </w:style>
  <w:style w:type="paragraph" w:styleId="a5">
    <w:name w:val="List Paragraph"/>
    <w:basedOn w:val="a"/>
    <w:uiPriority w:val="34"/>
    <w:qFormat/>
    <w:rsid w:val="0017365B"/>
    <w:pPr>
      <w:ind w:left="720"/>
      <w:contextualSpacing/>
    </w:pPr>
    <w:rPr>
      <w:rFonts w:eastAsia="Times New Roman"/>
    </w:rPr>
  </w:style>
  <w:style w:type="paragraph" w:customStyle="1" w:styleId="a6">
    <w:basedOn w:val="a"/>
    <w:next w:val="a7"/>
    <w:uiPriority w:val="99"/>
    <w:rsid w:val="0017365B"/>
  </w:style>
  <w:style w:type="paragraph" w:styleId="a7">
    <w:name w:val="Normal (Web)"/>
    <w:basedOn w:val="a"/>
    <w:uiPriority w:val="99"/>
    <w:unhideWhenUsed/>
    <w:rsid w:val="0017365B"/>
  </w:style>
  <w:style w:type="character" w:styleId="a8">
    <w:name w:val="Hyperlink"/>
    <w:basedOn w:val="a0"/>
    <w:uiPriority w:val="99"/>
    <w:unhideWhenUsed/>
    <w:rsid w:val="008E5F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0&amp;date=10.11.2025&amp;dst=2286&amp;field=134" TargetMode="External"/><Relationship Id="rId3" Type="http://schemas.openxmlformats.org/officeDocument/2006/relationships/settings" Target="settings.xml"/><Relationship Id="rId7" Type="http://schemas.openxmlformats.org/officeDocument/2006/relationships/hyperlink" Target="https://login.consultant.ru/link/?req=doc&amp;base=LAW&amp;n=494990&amp;date=10.11.2025&amp;dst=12213&amp;field=13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F42F3-98A1-4C0A-865D-5F625ACC2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2794</Words>
  <Characters>15926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2026-01-16T09:47:00Z</cp:lastPrinted>
  <dcterms:created xsi:type="dcterms:W3CDTF">2025-12-29T12:02:00Z</dcterms:created>
  <dcterms:modified xsi:type="dcterms:W3CDTF">2026-01-16T09:50:00Z</dcterms:modified>
</cp:coreProperties>
</file>