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5A" w:rsidRPr="0087154C" w:rsidRDefault="00410B5A" w:rsidP="00C70861">
      <w:pPr>
        <w:jc w:val="center"/>
        <w:rPr>
          <w:sz w:val="28"/>
          <w:szCs w:val="28"/>
        </w:rPr>
      </w:pPr>
      <w:r w:rsidRPr="0087154C">
        <w:rPr>
          <w:sz w:val="28"/>
          <w:szCs w:val="28"/>
        </w:rPr>
        <w:t>Информация о деятельности Счетно-контрольной палаты города Пыть-Яха</w:t>
      </w:r>
    </w:p>
    <w:p w:rsidR="00410B5A" w:rsidRPr="0087154C" w:rsidRDefault="00410B5A" w:rsidP="00C70861">
      <w:pPr>
        <w:jc w:val="center"/>
        <w:rPr>
          <w:sz w:val="28"/>
          <w:szCs w:val="28"/>
        </w:rPr>
      </w:pPr>
      <w:r w:rsidRPr="0087154C">
        <w:rPr>
          <w:sz w:val="28"/>
          <w:szCs w:val="28"/>
        </w:rPr>
        <w:t>за 2 квартал 2022 года</w:t>
      </w:r>
    </w:p>
    <w:p w:rsidR="00410B5A" w:rsidRPr="0087154C" w:rsidRDefault="00410B5A" w:rsidP="00C70861">
      <w:pPr>
        <w:jc w:val="center"/>
        <w:rPr>
          <w:sz w:val="28"/>
          <w:szCs w:val="28"/>
        </w:rPr>
      </w:pP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pacing w:val="-2"/>
          <w:sz w:val="28"/>
          <w:szCs w:val="28"/>
        </w:rPr>
        <w:t xml:space="preserve">Информация о деятельности Счетно-контрольной палаты города Пыть-Яха за 2 квартал 2022 </w:t>
      </w:r>
      <w:r w:rsidRPr="0087154C">
        <w:rPr>
          <w:sz w:val="28"/>
          <w:szCs w:val="28"/>
        </w:rPr>
        <w:t>года подготовлена на основании части 2 статьи 9 Федерального закона от 07.02.2011 № 6 - ФЗ «Об общих принципах организации деятельности контрольно-счетных органов субъектов Российской Федерации и муниципальных образований» (далее - Федеральный закон № 6 - ФЗ).</w:t>
      </w: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Деятельность Счетно-контрольной палаты города Пыть-Яха осуществляется в соответствии с утвержденным Планом работы на 2022 год.</w:t>
      </w: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В</w:t>
      </w:r>
      <w:r w:rsidR="00117957" w:rsidRPr="0087154C">
        <w:rPr>
          <w:sz w:val="28"/>
          <w:szCs w:val="28"/>
        </w:rPr>
        <w:t>о</w:t>
      </w:r>
      <w:r w:rsidRPr="0087154C">
        <w:rPr>
          <w:sz w:val="28"/>
          <w:szCs w:val="28"/>
        </w:rPr>
        <w:t xml:space="preserve"> 2 квартале 2022 года проведены следующие мероприятия по основной деятельности:</w:t>
      </w:r>
    </w:p>
    <w:p w:rsidR="00837DD0" w:rsidRPr="0087154C" w:rsidRDefault="00837DD0" w:rsidP="00C7086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10B5A" w:rsidRPr="0087154C" w:rsidRDefault="00410B5A" w:rsidP="00C70861">
      <w:pPr>
        <w:numPr>
          <w:ilvl w:val="0"/>
          <w:numId w:val="2"/>
        </w:numPr>
        <w:jc w:val="both"/>
        <w:rPr>
          <w:sz w:val="28"/>
          <w:szCs w:val="28"/>
        </w:rPr>
      </w:pPr>
      <w:r w:rsidRPr="0087154C">
        <w:rPr>
          <w:sz w:val="28"/>
          <w:szCs w:val="28"/>
        </w:rPr>
        <w:t>Организационные мероприятия.</w:t>
      </w: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Во 2 квартале 2022 года председатель Счетно-контрольной палаты города Пыть-Яха принял участие в 3 заседаниях постоянных депутатских комиссий, где были рассмотрены 12 заключений Счетно-контрольной палаты на проекты решений представительного органа.</w:t>
      </w: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Счетно-контрольная палата города Пыть-Яха является членом Совета органов внешнего финансового контроля Ханты-Мансийского автономного округа – Югры. </w:t>
      </w:r>
    </w:p>
    <w:p w:rsidR="00A9498F" w:rsidRPr="0087154C" w:rsidRDefault="00410B5A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  <w:shd w:val="clear" w:color="auto" w:fill="FFFFFF"/>
        </w:rPr>
        <w:t>С</w:t>
      </w:r>
      <w:r w:rsidR="00117957" w:rsidRPr="0087154C">
        <w:rPr>
          <w:sz w:val="28"/>
          <w:szCs w:val="28"/>
          <w:shd w:val="clear" w:color="auto" w:fill="FFFFFF"/>
        </w:rPr>
        <w:t>о</w:t>
      </w:r>
      <w:r w:rsidRPr="0087154C">
        <w:rPr>
          <w:sz w:val="28"/>
          <w:szCs w:val="28"/>
          <w:shd w:val="clear" w:color="auto" w:fill="FFFFFF"/>
        </w:rPr>
        <w:t xml:space="preserve"> 02 по 04 июня в городе Москве состоялось ежегодное Общее собрание Союза Муниципальных контрольно-счетных органов (МКСО). Мероприятие прошло с участием представителей Союза МКСО, представителей Министерства финансов Российской Федерации, Счетной палаты Российской Федерации, представителей от органов внешнего финансового контроля более 100 муниципальных образований России, представителей контрольно-счетных органов субъектов Российской Федерации. В работе конференции в составе делегации от Уральского Федерального округа приняла участие председатель Счетно-контрольной палаты города Пыть-Яха.</w:t>
      </w:r>
    </w:p>
    <w:p w:rsidR="00410B5A" w:rsidRPr="0087154C" w:rsidRDefault="00410B5A" w:rsidP="00117957">
      <w:pPr>
        <w:ind w:firstLine="708"/>
        <w:jc w:val="both"/>
        <w:rPr>
          <w:sz w:val="28"/>
          <w:szCs w:val="28"/>
          <w:shd w:val="clear" w:color="auto" w:fill="FFFFFF"/>
        </w:rPr>
      </w:pPr>
      <w:r w:rsidRPr="0087154C">
        <w:rPr>
          <w:sz w:val="28"/>
          <w:szCs w:val="28"/>
          <w:shd w:val="clear" w:color="auto" w:fill="FFFFFF"/>
        </w:rPr>
        <w:t>Основной темой конференции стали вопросы по реализации полномочий муниципальных контрольно-счетных органов</w:t>
      </w:r>
      <w:r w:rsidRPr="0087154C">
        <w:rPr>
          <w:sz w:val="28"/>
          <w:szCs w:val="28"/>
        </w:rPr>
        <w:t xml:space="preserve"> в свете принятия Федерального закона от 01.07.2021 № 255-ФЗ,</w:t>
      </w:r>
      <w:r w:rsidRPr="0087154C">
        <w:rPr>
          <w:sz w:val="28"/>
          <w:szCs w:val="28"/>
          <w:shd w:val="clear" w:color="auto" w:fill="FFFFFF"/>
        </w:rPr>
        <w:t xml:space="preserve"> рассмотрены актуальные вопросы </w:t>
      </w:r>
      <w:r w:rsidRPr="0087154C">
        <w:rPr>
          <w:sz w:val="28"/>
          <w:szCs w:val="28"/>
        </w:rPr>
        <w:t xml:space="preserve">развития внешнего муниципального финансового контроля, </w:t>
      </w:r>
      <w:r w:rsidRPr="0087154C">
        <w:rPr>
          <w:sz w:val="28"/>
          <w:szCs w:val="28"/>
          <w:shd w:val="clear" w:color="auto" w:fill="FFFFFF"/>
        </w:rPr>
        <w:t>применения законодательства о контрактной системе в сфере закупок, практика применения административного законодательства, взаимодействие с правоохранительными органами, основные проблемы классификации нарушений.</w:t>
      </w:r>
    </w:p>
    <w:p w:rsidR="00C907F1" w:rsidRPr="0087154C" w:rsidRDefault="003D2AA3" w:rsidP="00A9498F">
      <w:pPr>
        <w:jc w:val="both"/>
        <w:rPr>
          <w:sz w:val="28"/>
          <w:szCs w:val="28"/>
        </w:rPr>
      </w:pPr>
      <w:r w:rsidRPr="0087154C">
        <w:rPr>
          <w:sz w:val="28"/>
          <w:szCs w:val="28"/>
          <w:shd w:val="clear" w:color="auto" w:fill="FFFFFF"/>
        </w:rPr>
        <w:tab/>
      </w:r>
      <w:r w:rsidR="00C907F1" w:rsidRPr="0087154C">
        <w:rPr>
          <w:sz w:val="28"/>
          <w:szCs w:val="28"/>
        </w:rPr>
        <w:t>Счетно-контрольная палата города Пыть-Яха</w:t>
      </w:r>
      <w:r w:rsidR="00A9498F" w:rsidRPr="0087154C">
        <w:rPr>
          <w:sz w:val="28"/>
          <w:szCs w:val="28"/>
        </w:rPr>
        <w:t xml:space="preserve"> с 14.06.2022 наделена статусом </w:t>
      </w:r>
      <w:r w:rsidR="00C907F1" w:rsidRPr="0087154C">
        <w:rPr>
          <w:sz w:val="28"/>
          <w:szCs w:val="28"/>
        </w:rPr>
        <w:t xml:space="preserve">юридического лица. </w:t>
      </w:r>
    </w:p>
    <w:p w:rsidR="00C907F1" w:rsidRPr="0087154C" w:rsidRDefault="00C907F1" w:rsidP="00C907F1">
      <w:pPr>
        <w:jc w:val="both"/>
        <w:rPr>
          <w:sz w:val="28"/>
          <w:szCs w:val="28"/>
        </w:rPr>
      </w:pPr>
      <w:r w:rsidRPr="0087154C">
        <w:rPr>
          <w:sz w:val="28"/>
          <w:szCs w:val="28"/>
        </w:rPr>
        <w:tab/>
        <w:t>В настоящее время ведется организационная работа, в части подготовки и принятия нормативных правовых актов, касающаяся деятельности учреждения.</w:t>
      </w:r>
    </w:p>
    <w:p w:rsidR="00C907F1" w:rsidRPr="0087154C" w:rsidRDefault="00C907F1" w:rsidP="00C907F1">
      <w:pPr>
        <w:jc w:val="both"/>
        <w:rPr>
          <w:sz w:val="28"/>
          <w:szCs w:val="28"/>
        </w:rPr>
      </w:pPr>
      <w:r w:rsidRPr="0087154C">
        <w:rPr>
          <w:sz w:val="28"/>
          <w:szCs w:val="28"/>
        </w:rPr>
        <w:tab/>
        <w:t>По состоянию на 30.06.2022 Счетно-контрольной палатой подготовлены и приняты 25 приказов по основной деятельности, 13 проектов распоряжений направлены в прокуратуру города Пыть-Яха для проведения антикоррупционной экспертизы.</w:t>
      </w:r>
    </w:p>
    <w:p w:rsidR="00C907F1" w:rsidRPr="0087154C" w:rsidRDefault="00C907F1" w:rsidP="00C907F1">
      <w:pPr>
        <w:jc w:val="both"/>
        <w:rPr>
          <w:sz w:val="28"/>
          <w:szCs w:val="28"/>
        </w:rPr>
      </w:pPr>
      <w:r w:rsidRPr="0087154C">
        <w:rPr>
          <w:sz w:val="28"/>
          <w:szCs w:val="28"/>
        </w:rPr>
        <w:lastRenderedPageBreak/>
        <w:tab/>
        <w:t>Ведется работа по исполнению требований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37DD0" w:rsidRPr="0087154C" w:rsidRDefault="00837DD0" w:rsidP="00C907F1">
      <w:pPr>
        <w:jc w:val="both"/>
        <w:rPr>
          <w:sz w:val="28"/>
          <w:szCs w:val="28"/>
        </w:rPr>
      </w:pPr>
    </w:p>
    <w:p w:rsidR="00410B5A" w:rsidRPr="0087154C" w:rsidRDefault="00410B5A" w:rsidP="00C70861">
      <w:pPr>
        <w:numPr>
          <w:ilvl w:val="0"/>
          <w:numId w:val="2"/>
        </w:numPr>
        <w:jc w:val="both"/>
        <w:rPr>
          <w:sz w:val="28"/>
          <w:szCs w:val="28"/>
        </w:rPr>
      </w:pPr>
      <w:r w:rsidRPr="0087154C">
        <w:rPr>
          <w:sz w:val="28"/>
          <w:szCs w:val="28"/>
        </w:rPr>
        <w:t>Контрольные мероприятия.</w:t>
      </w:r>
    </w:p>
    <w:p w:rsidR="00237257" w:rsidRPr="0087154C" w:rsidRDefault="00316CD0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соответствии с утвержденным планом работы Счетно-контрольной палаты на 2022 год, во втором квартале проведено контрольное мероприятие «Проверка реализации основного мероприятия «Финансовое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Пыть-Яха» за 2021 год. </w:t>
      </w:r>
    </w:p>
    <w:p w:rsidR="001E34FB" w:rsidRPr="0087154C" w:rsidRDefault="001E34FB" w:rsidP="001E34FB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Объект контрольного мероприятия: МКУ «Администрация г. Пыть-Яха».</w:t>
      </w:r>
    </w:p>
    <w:p w:rsidR="001E34FB" w:rsidRPr="0087154C" w:rsidRDefault="001E34FB" w:rsidP="001E34FB">
      <w:pPr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 </w:t>
      </w:r>
      <w:r w:rsidRPr="0087154C">
        <w:rPr>
          <w:sz w:val="28"/>
          <w:szCs w:val="28"/>
        </w:rPr>
        <w:tab/>
      </w:r>
      <w:r w:rsidRPr="0087154C">
        <w:rPr>
          <w:rFonts w:eastAsia="Calibri"/>
          <w:sz w:val="28"/>
          <w:szCs w:val="28"/>
        </w:rPr>
        <w:t xml:space="preserve">Цель </w:t>
      </w:r>
      <w:r w:rsidRPr="0087154C">
        <w:rPr>
          <w:sz w:val="28"/>
          <w:szCs w:val="28"/>
        </w:rPr>
        <w:t>контрольного мероприятия:</w:t>
      </w:r>
      <w:r w:rsidRPr="0087154C">
        <w:rPr>
          <w:rFonts w:eastAsia="Calibri"/>
          <w:sz w:val="28"/>
          <w:szCs w:val="28"/>
        </w:rPr>
        <w:t xml:space="preserve"> </w:t>
      </w:r>
      <w:r w:rsidRPr="0087154C">
        <w:rPr>
          <w:sz w:val="28"/>
          <w:szCs w:val="28"/>
        </w:rPr>
        <w:t>соблюдение целей, условий и порядка предоставления и использования субсидий при реализации мероприятия «Финансовое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Пыть-Яха» в 2021 году.</w:t>
      </w:r>
    </w:p>
    <w:p w:rsidR="001E34FB" w:rsidRPr="0087154C" w:rsidRDefault="001E34FB" w:rsidP="001E34FB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ходе проведения контрольного мероприятия выявлены нарушения п. 2 </w:t>
      </w:r>
      <w:r w:rsidR="00A9498F" w:rsidRPr="0087154C">
        <w:rPr>
          <w:sz w:val="28"/>
          <w:szCs w:val="28"/>
        </w:rPr>
        <w:t xml:space="preserve">       </w:t>
      </w:r>
      <w:r w:rsidRPr="0087154C">
        <w:rPr>
          <w:sz w:val="28"/>
          <w:szCs w:val="28"/>
        </w:rPr>
        <w:t>ст. 179 Бюджетного кодекса Российской Федерации, п. 2 ст. 15 Положения о бюджетном процессе в городе Пыть-Ях, утвержденном Решением Думы города Пыть-Яха от 21.03.2014 № 258 «Об утверждении положения о бюджетном процессе в городе Пыть-Ях», п. 8.3 постановления администрации</w:t>
      </w:r>
      <w:r w:rsidR="00A9498F" w:rsidRPr="0087154C">
        <w:rPr>
          <w:sz w:val="28"/>
          <w:szCs w:val="28"/>
        </w:rPr>
        <w:t xml:space="preserve"> города Пыть-Яха от 30.08.2018 </w:t>
      </w:r>
      <w:r w:rsidRPr="0087154C">
        <w:rPr>
          <w:sz w:val="28"/>
          <w:szCs w:val="28"/>
        </w:rPr>
        <w:t>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Управлением по жилищно-коммунальному комплексу, транспорту и дорогам администрации города не производилась корректировка муниципальной программы с целью приведения ее в соответствие с решениями Думы города Пыть-Яха о бюджете города с июня 2021 года.</w:t>
      </w:r>
    </w:p>
    <w:p w:rsidR="001E34FB" w:rsidRPr="0087154C" w:rsidRDefault="001E34FB" w:rsidP="001E34FB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соответствии с утвержденной сводной бюджетной росписью в рамках мероприятия «Финансовое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Пыть-Яха» в 2021 году были выделены и использованы субсидии в общей сумме 219 974 667,84 руб., в </w:t>
      </w:r>
      <w:r w:rsidRPr="0087154C">
        <w:rPr>
          <w:sz w:val="28"/>
          <w:szCs w:val="28"/>
        </w:rPr>
        <w:lastRenderedPageBreak/>
        <w:t>том числе за счет бюджетных ассигнований резервного фонда Правительства ХМАО-Югры 178 800 000,00 руб. Субсидии предоставлены МУП «УГХ».</w:t>
      </w:r>
    </w:p>
    <w:p w:rsidR="0097461E" w:rsidRPr="0087154C" w:rsidRDefault="0097461E" w:rsidP="0097461E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Отчеты о достижении значений показателей результативности по Соглашениям № 40, № 54 предоставлены МУП «УГХ» в Управление по жилищно-коммунальному комплексу, транспорту и дорогам администрации города с нарушением сроков, установленных Порядком предоставления субсидии и соглашениями.</w:t>
      </w:r>
    </w:p>
    <w:p w:rsidR="0097461E" w:rsidRPr="0087154C" w:rsidRDefault="0097461E" w:rsidP="0097461E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Несмотря на предоставленные бюджетом города субсидии, финансовое положение МУП «УГХ» не улучшается, по итогам 2021 года произошел рост кредиторской задолженности МУП «УГХ» за потребленные топливно-энергетические ресурсы. Задолженность на конец 2021 года по сравнению с задолженностью на начало года выросла на 50 363 991,44 руб. или на 82 %. По состоянию на 31.12.2021 кредиторская задолженность МУП «УГХ» за потребленные топливно-энергетические ресурсы составила 111 777 177,24 руб. (задолженность за ноябрь, декабрь 2021 года перед ООО «Газпром межрегионгаз Север» и АО «Газпром энергосбыт Тюмень»). По состоянию на 01.01.2021 задолженность составляла 61 413 185,80 руб.</w:t>
      </w:r>
    </w:p>
    <w:p w:rsidR="00237257" w:rsidRPr="0087154C" w:rsidRDefault="0097461E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Для принятия мер по устранению выявленных нарушений в ходе контрольного мероприятия в адрес МКУ «Администрация города Пыть-Яха» было направлено Представление.</w:t>
      </w:r>
      <w:r w:rsidR="00767D27" w:rsidRPr="0087154C">
        <w:rPr>
          <w:sz w:val="28"/>
          <w:szCs w:val="28"/>
        </w:rPr>
        <w:t xml:space="preserve"> Исходя из предоставленной информации </w:t>
      </w:r>
      <w:r w:rsidR="00124BCA" w:rsidRPr="0087154C">
        <w:rPr>
          <w:sz w:val="28"/>
          <w:szCs w:val="28"/>
        </w:rPr>
        <w:t>были приняты соответствующие меры, направленные на недопущение выявленных нарушений, специалист-эксперт отдела ЖКК предупреждена о недопущении в дальнейшем подобных нарушений.</w:t>
      </w:r>
    </w:p>
    <w:p w:rsidR="00410B5A" w:rsidRPr="0087154C" w:rsidRDefault="00410B5A" w:rsidP="00A9498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отчетном периоде </w:t>
      </w:r>
      <w:r w:rsidR="00D43215" w:rsidRPr="0087154C">
        <w:rPr>
          <w:sz w:val="28"/>
          <w:szCs w:val="28"/>
        </w:rPr>
        <w:t>начато проведение</w:t>
      </w:r>
      <w:r w:rsidRPr="0087154C">
        <w:rPr>
          <w:sz w:val="28"/>
          <w:szCs w:val="28"/>
        </w:rPr>
        <w:t xml:space="preserve"> контрольн</w:t>
      </w:r>
      <w:r w:rsidR="00D43215" w:rsidRPr="0087154C">
        <w:rPr>
          <w:sz w:val="28"/>
          <w:szCs w:val="28"/>
        </w:rPr>
        <w:t>ого</w:t>
      </w:r>
      <w:r w:rsidRPr="0087154C">
        <w:rPr>
          <w:sz w:val="28"/>
          <w:szCs w:val="28"/>
        </w:rPr>
        <w:t xml:space="preserve"> мероприяти</w:t>
      </w:r>
      <w:r w:rsidR="00D43215" w:rsidRPr="0087154C">
        <w:rPr>
          <w:sz w:val="28"/>
          <w:szCs w:val="28"/>
        </w:rPr>
        <w:t>я</w:t>
      </w:r>
      <w:r w:rsidRPr="0087154C">
        <w:rPr>
          <w:sz w:val="28"/>
          <w:szCs w:val="28"/>
        </w:rPr>
        <w:t xml:space="preserve"> по вопрос</w:t>
      </w:r>
      <w:r w:rsidR="00D43215" w:rsidRPr="0087154C">
        <w:rPr>
          <w:sz w:val="28"/>
          <w:szCs w:val="28"/>
        </w:rPr>
        <w:t>у «Проверка целевого и эффективного использования средств, направленных на реализацию основного мероприятия «Развитие материально-технической базы образовательных организаций и учреждений молодежной политики» муниципальной программы «Развитие образования в городе Пыть-Яхе» (отдельные мероприятия) за 2021 год.</w:t>
      </w:r>
    </w:p>
    <w:p w:rsidR="00D43215" w:rsidRPr="0087154C" w:rsidRDefault="00D43215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Предмет контрольного мероприятия средства бюджета города, направленные на выполнение работ по капитальному ремонту кровли МБОУ СОШ № 6, ремонту асфальтобетонного покрытия на территории МАУДО «Центр детского творчества», замену оконных блоков в МБОУ СОШ № 5 в 2021 году. </w:t>
      </w:r>
    </w:p>
    <w:p w:rsidR="00410B5A" w:rsidRPr="0087154C" w:rsidRDefault="00410B5A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Объект контроля – МКУ «Управление капитального строительства». </w:t>
      </w:r>
    </w:p>
    <w:p w:rsidR="00D43215" w:rsidRPr="0087154C" w:rsidRDefault="00C342C9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Цель проверки: провести оценку целевого и эффективного расходования бюджетных средств.</w:t>
      </w:r>
    </w:p>
    <w:p w:rsidR="00837DD0" w:rsidRPr="0087154C" w:rsidRDefault="00837DD0" w:rsidP="00117957">
      <w:pPr>
        <w:ind w:firstLine="708"/>
        <w:jc w:val="both"/>
        <w:rPr>
          <w:sz w:val="28"/>
          <w:szCs w:val="28"/>
        </w:rPr>
      </w:pPr>
    </w:p>
    <w:p w:rsidR="00410B5A" w:rsidRPr="0087154C" w:rsidRDefault="00410B5A" w:rsidP="008927EE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3.  Экспертно-аналитическая деятельность.</w:t>
      </w:r>
    </w:p>
    <w:p w:rsidR="00410B5A" w:rsidRPr="0087154C" w:rsidRDefault="00410B5A" w:rsidP="00294AD5">
      <w:pPr>
        <w:pStyle w:val="a7"/>
        <w:ind w:left="0"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Экспертно-аналитическое мероприятие является одной из форм осуществления деятельности Счетно-контрольной палаты города Пыть-Яха, обеспечивающей реализацию её задач, функций и полномочий в сфере внешнего муниципального финансового контроля. Проведение экспертно-аналитического мероприятия осуществляется в т.ч. в форме подготовки заключений на поступившие </w:t>
      </w:r>
      <w:r w:rsidRPr="0087154C">
        <w:rPr>
          <w:sz w:val="28"/>
          <w:szCs w:val="28"/>
        </w:rPr>
        <w:lastRenderedPageBreak/>
        <w:t>проекты решений Думы города Пыть-Яха и проекты постановлений Администрации города Пыть-Яха.</w:t>
      </w:r>
    </w:p>
    <w:p w:rsidR="00410B5A" w:rsidRPr="0087154C" w:rsidRDefault="00410B5A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В</w:t>
      </w:r>
      <w:r w:rsidR="00A9498F" w:rsidRPr="0087154C">
        <w:rPr>
          <w:sz w:val="28"/>
          <w:szCs w:val="28"/>
        </w:rPr>
        <w:t>о</w:t>
      </w:r>
      <w:r w:rsidRPr="0087154C">
        <w:rPr>
          <w:sz w:val="28"/>
          <w:szCs w:val="28"/>
        </w:rPr>
        <w:t xml:space="preserve"> 2 квартале 2022 года проведено </w:t>
      </w:r>
      <w:r w:rsidR="00C342C9" w:rsidRPr="0087154C">
        <w:rPr>
          <w:sz w:val="28"/>
          <w:szCs w:val="28"/>
        </w:rPr>
        <w:t>39</w:t>
      </w:r>
      <w:r w:rsidRPr="0087154C">
        <w:rPr>
          <w:sz w:val="28"/>
          <w:szCs w:val="28"/>
        </w:rPr>
        <w:t xml:space="preserve"> экспертно-аналитических мероприятий в отношении проектов муниципальных правовых актов (изменения в муниципальные программы, проекты решений по внесению изменений в денежное содержание работников органов местного самоуправления, проект решения по внесению изменений в бюджет города на 2022 год и другие).</w:t>
      </w:r>
    </w:p>
    <w:p w:rsidR="00410B5A" w:rsidRPr="0087154C" w:rsidRDefault="00410B5A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Наибольший удельный вес экспертиз приходится на нормативно правовые акты Администрации города Пыть-Яха - </w:t>
      </w:r>
      <w:r w:rsidR="00C342C9" w:rsidRPr="0087154C">
        <w:rPr>
          <w:sz w:val="28"/>
          <w:szCs w:val="28"/>
        </w:rPr>
        <w:t>72</w:t>
      </w:r>
      <w:r w:rsidRPr="0087154C">
        <w:rPr>
          <w:sz w:val="28"/>
          <w:szCs w:val="28"/>
        </w:rPr>
        <w:t xml:space="preserve">% или </w:t>
      </w:r>
      <w:r w:rsidR="00C342C9" w:rsidRPr="0087154C">
        <w:rPr>
          <w:sz w:val="28"/>
          <w:szCs w:val="28"/>
        </w:rPr>
        <w:t>28</w:t>
      </w:r>
      <w:r w:rsidRPr="0087154C">
        <w:rPr>
          <w:sz w:val="28"/>
          <w:szCs w:val="28"/>
        </w:rPr>
        <w:t xml:space="preserve"> экспертиз, в т.ч. по внесению изменений в муниципальные программы - </w:t>
      </w:r>
      <w:r w:rsidR="00C342C9" w:rsidRPr="0087154C">
        <w:rPr>
          <w:sz w:val="28"/>
          <w:szCs w:val="28"/>
        </w:rPr>
        <w:t>22</w:t>
      </w:r>
      <w:r w:rsidRPr="0087154C">
        <w:rPr>
          <w:sz w:val="28"/>
          <w:szCs w:val="28"/>
        </w:rPr>
        <w:t xml:space="preserve"> экспертиз, </w:t>
      </w:r>
      <w:r w:rsidR="00C342C9" w:rsidRPr="0087154C">
        <w:rPr>
          <w:sz w:val="28"/>
          <w:szCs w:val="28"/>
        </w:rPr>
        <w:t>5</w:t>
      </w:r>
      <w:r w:rsidRPr="0087154C">
        <w:rPr>
          <w:sz w:val="28"/>
          <w:szCs w:val="28"/>
        </w:rPr>
        <w:t xml:space="preserve"> экспертизы положений по предоставлению субсидий из бюджета города и 1 экспертиза проекта в области грантовой поддержки.</w:t>
      </w:r>
    </w:p>
    <w:p w:rsidR="00410B5A" w:rsidRPr="0087154C" w:rsidRDefault="00410B5A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По результатам экспертно-аналитических мероприятий были подготовлены соответствующие заключения.  При подготовке заключений большое внимание уделялось взаимодействию с разработчиками проектов муниципальных правовых актов. Возникшие в процессе подготовки заключений вопросы, замечания и предложения прорабатывались сотрудниками Счетно-контрольной палаты города Пыть-Яха совместно с разработчиками в рабочем порядке. Таким образом, представленные в Счетно-контрольную палату города Пыть-Яха материалы проектов муниципальных правовых актов дорабатывались разработчиками на стадии подготовки заключений с учетом предложений и замечаний Счетно-контрольной палаты города Пыть-Яха. </w:t>
      </w:r>
    </w:p>
    <w:p w:rsidR="00C907F1" w:rsidRPr="0087154C" w:rsidRDefault="00C907F1" w:rsidP="00C907F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целях оперативного контроля исполнения бюджета города Пыть-Яха, Счетно-контрольной палатой проведен мониторинг исполнения бюджета за 1 квартал </w:t>
      </w:r>
      <w:smartTag w:uri="urn:schemas-microsoft-com:office:smarttags" w:element="metricconverter">
        <w:smartTagPr>
          <w:attr w:name="ProductID" w:val="2022 г"/>
        </w:smartTagPr>
        <w:r w:rsidRPr="0087154C">
          <w:rPr>
            <w:sz w:val="28"/>
            <w:szCs w:val="28"/>
          </w:rPr>
          <w:t>2022 г</w:t>
        </w:r>
      </w:smartTag>
      <w:r w:rsidRPr="0087154C">
        <w:rPr>
          <w:sz w:val="28"/>
          <w:szCs w:val="28"/>
        </w:rPr>
        <w:t>. </w:t>
      </w:r>
    </w:p>
    <w:p w:rsidR="00C907F1" w:rsidRPr="0087154C" w:rsidRDefault="00C907F1" w:rsidP="0011795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Заключение по результатам анализа исполнении бюджета города Пыть-Яха за 1 квартал 2022 года подготовлено Счетно-контрольной палатой в соответствии с требованиями п.2 ст. 157, 264.2 Бюджетного кодекса Российской Федерации, Положением о Счетно-контрольной палате города, утвержденным решением Думы города от 20.05.2022 №78, Положением о бюджетном процессе в городе Пыть-Яхе, утвержденным решением Думы города от 21.03.2014 № 258.</w:t>
      </w:r>
    </w:p>
    <w:p w:rsidR="00167193" w:rsidRPr="0087154C" w:rsidRDefault="00C907F1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Основные выводы по итогам экспертно-аналитического</w:t>
      </w:r>
      <w:r w:rsidR="00167193" w:rsidRPr="0087154C">
        <w:rPr>
          <w:sz w:val="28"/>
          <w:szCs w:val="28"/>
        </w:rPr>
        <w:t xml:space="preserve"> </w:t>
      </w:r>
      <w:r w:rsidRPr="0087154C">
        <w:rPr>
          <w:sz w:val="28"/>
          <w:szCs w:val="28"/>
        </w:rPr>
        <w:t>мероприятия:</w:t>
      </w:r>
    </w:p>
    <w:p w:rsidR="00A9498F" w:rsidRPr="0087154C" w:rsidRDefault="00167193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  <w:shd w:val="clear" w:color="auto" w:fill="FFFFFF"/>
        </w:rPr>
        <w:t>Бюджет города Пыть-Яха за первый квартал 2022 года исполнен по доходам в размере 703,0 млн. руб. или 19,5 % от уточненных плановых назначений, по расходам в размере 741,6 млн. руб. или 17,5 %, с превышением расходов над доходами (дефицитом бюджета) на 38,5 млн. руб.</w:t>
      </w:r>
    </w:p>
    <w:p w:rsidR="00167193" w:rsidRPr="0087154C" w:rsidRDefault="00167193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  <w:shd w:val="clear" w:color="auto" w:fill="FFFFFF"/>
        </w:rPr>
        <w:t>В общем объеме фактически поступивших доходов доля налоговых и неналоговых доходов составляет 42,3 %, безвозмездных поступлений (</w:t>
      </w:r>
      <w:r w:rsidRPr="0087154C">
        <w:rPr>
          <w:sz w:val="28"/>
          <w:szCs w:val="28"/>
        </w:rPr>
        <w:t>без учета возврата остатков межбюджетных трансфертов прошлых лет)</w:t>
      </w:r>
      <w:r w:rsidRPr="0087154C">
        <w:rPr>
          <w:sz w:val="28"/>
          <w:szCs w:val="28"/>
          <w:shd w:val="clear" w:color="auto" w:fill="FFFFFF"/>
        </w:rPr>
        <w:t xml:space="preserve"> – 60,1 %.</w:t>
      </w:r>
      <w:r w:rsidRPr="0087154C">
        <w:rPr>
          <w:sz w:val="28"/>
          <w:szCs w:val="28"/>
        </w:rPr>
        <w:br/>
      </w:r>
      <w:r w:rsidRPr="0087154C">
        <w:rPr>
          <w:sz w:val="28"/>
          <w:szCs w:val="28"/>
          <w:shd w:val="clear" w:color="auto" w:fill="FFFFFF"/>
        </w:rPr>
        <w:t>    </w:t>
      </w:r>
      <w:r w:rsidRPr="0087154C">
        <w:rPr>
          <w:sz w:val="28"/>
          <w:szCs w:val="28"/>
          <w:shd w:val="clear" w:color="auto" w:fill="FFFFFF"/>
        </w:rPr>
        <w:tab/>
      </w:r>
      <w:r w:rsidRPr="0087154C">
        <w:rPr>
          <w:sz w:val="28"/>
          <w:szCs w:val="28"/>
        </w:rPr>
        <w:t xml:space="preserve">Программные расходы бюджета за 1 квартал 2022 года составили 732,6 млн. руб. или 17,4% от уточненного плана на 2022 год, что составляет 98,8% в общем объеме исполненных расходов за 1 квартал 2022 года. </w:t>
      </w:r>
    </w:p>
    <w:p w:rsidR="00167193" w:rsidRPr="0087154C" w:rsidRDefault="00167193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По двум муниципальным программам «Укрепление межнационального и межконфессионального согласия, профилактика экстремизма в городе Пыть-Яхе» и </w:t>
      </w:r>
      <w:r w:rsidRPr="0087154C">
        <w:rPr>
          <w:sz w:val="28"/>
          <w:szCs w:val="28"/>
        </w:rPr>
        <w:lastRenderedPageBreak/>
        <w:t xml:space="preserve">«Развитие экономического потенциала города Пыть-Яха» отмечается нулевое исполнение за 1 квартал 2022 года, аналогично 2021 году, что обусловлено запланированными мероприятиями на второе полугодие. </w:t>
      </w:r>
    </w:p>
    <w:p w:rsidR="00167193" w:rsidRPr="0087154C" w:rsidRDefault="00167193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По шести муниципальным программам процент исполнения к общей сумме по программе составил менее 10%.</w:t>
      </w:r>
    </w:p>
    <w:p w:rsidR="00167193" w:rsidRPr="0087154C" w:rsidRDefault="00167193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По 14 муниципальным программам процент исполнения к общей сумме по программе составил от 13,0% до 33,1%.</w:t>
      </w:r>
    </w:p>
    <w:p w:rsidR="00167193" w:rsidRPr="0087154C" w:rsidRDefault="00167193" w:rsidP="00167193">
      <w:pPr>
        <w:tabs>
          <w:tab w:val="left" w:pos="0"/>
          <w:tab w:val="left" w:pos="540"/>
        </w:tabs>
        <w:ind w:firstLine="720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Непрограммные расходы бюджета в общей сумме расходов за 1 квартал 2022 года составляют 1,2%. Исполнение непрограммных расходов за отчетный период 2022 года составило 8,9 млн. руб. или 28,6% от уточненного плана.</w:t>
      </w:r>
    </w:p>
    <w:p w:rsidR="00167193" w:rsidRPr="0087154C" w:rsidRDefault="00167193" w:rsidP="00167193">
      <w:pPr>
        <w:tabs>
          <w:tab w:val="left" w:pos="720"/>
        </w:tabs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        </w:t>
      </w:r>
      <w:r w:rsidRPr="0087154C">
        <w:rPr>
          <w:sz w:val="28"/>
          <w:szCs w:val="28"/>
        </w:rPr>
        <w:tab/>
        <w:t>Публичные нормативные обязательства за 1 квартал 2022 года исполнены в сумме 6,7 млн. руб. или 17,5% от уточненного плана.</w:t>
      </w:r>
    </w:p>
    <w:p w:rsidR="00167193" w:rsidRPr="0087154C" w:rsidRDefault="00167193" w:rsidP="00167193">
      <w:pPr>
        <w:tabs>
          <w:tab w:val="left" w:pos="720"/>
        </w:tabs>
        <w:jc w:val="both"/>
        <w:rPr>
          <w:sz w:val="28"/>
          <w:szCs w:val="28"/>
        </w:rPr>
      </w:pPr>
      <w:r w:rsidRPr="0087154C">
        <w:rPr>
          <w:sz w:val="28"/>
          <w:szCs w:val="28"/>
        </w:rPr>
        <w:tab/>
        <w:t xml:space="preserve">Исполнение за счет средств Дорожного фонда за 1 квартал 2022 года составило 21,8 млн. руб. или 19,4 % от уточненного плана. </w:t>
      </w:r>
    </w:p>
    <w:p w:rsidR="00167193" w:rsidRPr="0087154C" w:rsidRDefault="00167193" w:rsidP="00167193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Расходы инвестиционного характера за 1 квартал 2022 года отсутствуют.</w:t>
      </w:r>
    </w:p>
    <w:p w:rsidR="00167193" w:rsidRPr="0087154C" w:rsidRDefault="00167193" w:rsidP="0016719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По состоянию на 1 апреля 2022 года муниципальный долг составил 30,6 млн. руб. </w:t>
      </w:r>
    </w:p>
    <w:p w:rsidR="00167193" w:rsidRPr="0087154C" w:rsidRDefault="00167193" w:rsidP="00117957">
      <w:pPr>
        <w:pStyle w:val="aa"/>
        <w:tabs>
          <w:tab w:val="left" w:pos="851"/>
          <w:tab w:val="left" w:pos="993"/>
        </w:tabs>
        <w:spacing w:before="60" w:beforeAutospacing="0" w:after="0" w:afterAutospacing="0"/>
        <w:ind w:firstLine="720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ходе проведения экспертно-аналитического мероприятия нарушений </w:t>
      </w:r>
      <w:r w:rsidR="00117957" w:rsidRPr="0087154C">
        <w:rPr>
          <w:sz w:val="28"/>
          <w:szCs w:val="28"/>
        </w:rPr>
        <w:t>п</w:t>
      </w:r>
      <w:r w:rsidRPr="0087154C">
        <w:rPr>
          <w:sz w:val="28"/>
          <w:szCs w:val="28"/>
        </w:rPr>
        <w:t>орядка утверждения и представления Отчета об исполнении бюджета города Пыть-Яха за 1 квартал 2022 года не установлено.</w:t>
      </w:r>
      <w:r w:rsidRPr="0087154C">
        <w:rPr>
          <w:sz w:val="28"/>
          <w:szCs w:val="28"/>
        </w:rPr>
        <w:tab/>
        <w:t xml:space="preserve"> </w:t>
      </w:r>
    </w:p>
    <w:p w:rsidR="00C907F1" w:rsidRPr="0087154C" w:rsidRDefault="00C907F1" w:rsidP="00167193">
      <w:pPr>
        <w:pStyle w:val="2"/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Заключение </w:t>
      </w:r>
      <w:r w:rsidR="00167193" w:rsidRPr="0087154C">
        <w:rPr>
          <w:sz w:val="28"/>
          <w:szCs w:val="28"/>
        </w:rPr>
        <w:t>Счетно-контрольной</w:t>
      </w:r>
      <w:r w:rsidRPr="0087154C">
        <w:rPr>
          <w:sz w:val="28"/>
          <w:szCs w:val="28"/>
        </w:rPr>
        <w:t xml:space="preserve"> палаты </w:t>
      </w:r>
      <w:r w:rsidR="00167193" w:rsidRPr="0087154C">
        <w:rPr>
          <w:sz w:val="28"/>
          <w:szCs w:val="28"/>
        </w:rPr>
        <w:t>города</w:t>
      </w:r>
      <w:r w:rsidRPr="0087154C">
        <w:rPr>
          <w:sz w:val="28"/>
          <w:szCs w:val="28"/>
        </w:rPr>
        <w:t xml:space="preserve"> </w:t>
      </w:r>
      <w:r w:rsidR="00117957" w:rsidRPr="0087154C">
        <w:rPr>
          <w:sz w:val="28"/>
          <w:szCs w:val="28"/>
        </w:rPr>
        <w:t xml:space="preserve">Пыть-Яха </w:t>
      </w:r>
      <w:r w:rsidRPr="0087154C">
        <w:rPr>
          <w:sz w:val="28"/>
          <w:szCs w:val="28"/>
        </w:rPr>
        <w:t xml:space="preserve">по результатам анализа исполнения бюджета </w:t>
      </w:r>
      <w:r w:rsidR="00167193" w:rsidRPr="0087154C">
        <w:rPr>
          <w:sz w:val="28"/>
          <w:szCs w:val="28"/>
        </w:rPr>
        <w:t>города</w:t>
      </w:r>
      <w:r w:rsidRPr="0087154C">
        <w:rPr>
          <w:sz w:val="28"/>
          <w:szCs w:val="28"/>
        </w:rPr>
        <w:t xml:space="preserve"> за 1 квартал 2022 года </w:t>
      </w:r>
      <w:r w:rsidR="00167193" w:rsidRPr="0087154C">
        <w:rPr>
          <w:sz w:val="28"/>
          <w:szCs w:val="28"/>
        </w:rPr>
        <w:t>рассмотрено на заседании профильной комиссии</w:t>
      </w:r>
      <w:r w:rsidRPr="0087154C">
        <w:rPr>
          <w:sz w:val="28"/>
          <w:szCs w:val="28"/>
        </w:rPr>
        <w:t xml:space="preserve"> </w:t>
      </w:r>
      <w:r w:rsidR="00167193" w:rsidRPr="0087154C">
        <w:rPr>
          <w:sz w:val="28"/>
          <w:szCs w:val="28"/>
        </w:rPr>
        <w:t xml:space="preserve">и принято депутатами на заседании Думы города </w:t>
      </w:r>
      <w:r w:rsidR="003424A0" w:rsidRPr="0087154C">
        <w:rPr>
          <w:sz w:val="28"/>
          <w:szCs w:val="28"/>
        </w:rPr>
        <w:t>от 21.06.2022 года</w:t>
      </w:r>
      <w:r w:rsidRPr="0087154C">
        <w:rPr>
          <w:sz w:val="28"/>
          <w:szCs w:val="28"/>
        </w:rPr>
        <w:t>.</w:t>
      </w:r>
    </w:p>
    <w:p w:rsidR="00C907F1" w:rsidRPr="0087154C" w:rsidRDefault="00C907F1" w:rsidP="00C907F1">
      <w:pPr>
        <w:rPr>
          <w:sz w:val="28"/>
          <w:szCs w:val="28"/>
        </w:rPr>
      </w:pPr>
    </w:p>
    <w:p w:rsidR="00570EBE" w:rsidRPr="0087154C" w:rsidRDefault="00837DD0" w:rsidP="00837DD0">
      <w:pPr>
        <w:tabs>
          <w:tab w:val="left" w:pos="709"/>
        </w:tabs>
        <w:spacing w:line="22" w:lineRule="atLeast"/>
        <w:jc w:val="both"/>
        <w:rPr>
          <w:sz w:val="28"/>
          <w:szCs w:val="28"/>
        </w:rPr>
      </w:pPr>
      <w:r w:rsidRPr="0087154C">
        <w:rPr>
          <w:sz w:val="28"/>
          <w:szCs w:val="28"/>
        </w:rPr>
        <w:tab/>
      </w:r>
      <w:r w:rsidR="00664D7E" w:rsidRPr="0087154C">
        <w:rPr>
          <w:sz w:val="28"/>
          <w:szCs w:val="28"/>
        </w:rPr>
        <w:t>4</w:t>
      </w:r>
      <w:r w:rsidR="00570EBE" w:rsidRPr="0087154C">
        <w:rPr>
          <w:sz w:val="28"/>
          <w:szCs w:val="28"/>
        </w:rPr>
        <w:t>. Информационная деятельность</w:t>
      </w:r>
    </w:p>
    <w:p w:rsidR="00570EBE" w:rsidRPr="0087154C" w:rsidRDefault="00570EBE" w:rsidP="00570EB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Информационная деятельность регламентирована статьёй 19 Федерального закона от 07.02.2011 № 6-ФЗ, Положением о Счётно-контрольной палате. </w:t>
      </w:r>
    </w:p>
    <w:p w:rsidR="00570EBE" w:rsidRPr="0087154C" w:rsidRDefault="00570EBE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Регулярно и на постоянной основе актуализируется сайт Счетно-контрольной палаты о деятельности учреждения. </w:t>
      </w:r>
    </w:p>
    <w:p w:rsidR="00570EBE" w:rsidRPr="0087154C" w:rsidRDefault="00570EBE" w:rsidP="00570EB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отчётном периоде на официальном сайте органов местного самоуправления города Пыть-Яха размещено </w:t>
      </w:r>
      <w:r w:rsidR="00117957" w:rsidRPr="0087154C">
        <w:rPr>
          <w:sz w:val="28"/>
          <w:szCs w:val="28"/>
        </w:rPr>
        <w:t>12</w:t>
      </w:r>
      <w:r w:rsidRPr="0087154C">
        <w:rPr>
          <w:sz w:val="28"/>
          <w:szCs w:val="28"/>
        </w:rPr>
        <w:t xml:space="preserve"> </w:t>
      </w:r>
      <w:r w:rsidR="00CE0251" w:rsidRPr="0087154C">
        <w:rPr>
          <w:sz w:val="28"/>
          <w:szCs w:val="28"/>
        </w:rPr>
        <w:t>нормативных правовых актов</w:t>
      </w:r>
      <w:r w:rsidRPr="0087154C">
        <w:rPr>
          <w:sz w:val="28"/>
          <w:szCs w:val="28"/>
        </w:rPr>
        <w:t xml:space="preserve">. </w:t>
      </w:r>
    </w:p>
    <w:p w:rsidR="00410B5A" w:rsidRPr="0087154C" w:rsidRDefault="00410B5A">
      <w:pPr>
        <w:rPr>
          <w:sz w:val="28"/>
          <w:szCs w:val="28"/>
        </w:rPr>
      </w:pPr>
    </w:p>
    <w:sectPr w:rsidR="00410B5A" w:rsidRPr="0087154C" w:rsidSect="00A9498F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F2" w:rsidRDefault="005965F2" w:rsidP="00DC4E15">
      <w:r>
        <w:separator/>
      </w:r>
    </w:p>
  </w:endnote>
  <w:endnote w:type="continuationSeparator" w:id="0">
    <w:p w:rsidR="005965F2" w:rsidRDefault="005965F2" w:rsidP="00DC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F2" w:rsidRDefault="005965F2" w:rsidP="00DC4E15">
      <w:r>
        <w:separator/>
      </w:r>
    </w:p>
  </w:footnote>
  <w:footnote w:type="continuationSeparator" w:id="0">
    <w:p w:rsidR="005965F2" w:rsidRDefault="005965F2" w:rsidP="00DC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5A" w:rsidRDefault="00410B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154C">
      <w:rPr>
        <w:noProof/>
      </w:rPr>
      <w:t>3</w:t>
    </w:r>
    <w:r>
      <w:fldChar w:fldCharType="end"/>
    </w:r>
  </w:p>
  <w:p w:rsidR="00410B5A" w:rsidRDefault="00410B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0D55"/>
    <w:multiLevelType w:val="hybridMultilevel"/>
    <w:tmpl w:val="89FCEC54"/>
    <w:lvl w:ilvl="0" w:tplc="17AC91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7B537BA3"/>
    <w:multiLevelType w:val="hybridMultilevel"/>
    <w:tmpl w:val="6CC8ACF2"/>
    <w:lvl w:ilvl="0" w:tplc="FBBA9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861"/>
    <w:rsid w:val="000B4B86"/>
    <w:rsid w:val="000B4E5E"/>
    <w:rsid w:val="000F049E"/>
    <w:rsid w:val="00117957"/>
    <w:rsid w:val="00124BCA"/>
    <w:rsid w:val="00167193"/>
    <w:rsid w:val="001A1D54"/>
    <w:rsid w:val="001E34FB"/>
    <w:rsid w:val="001E459A"/>
    <w:rsid w:val="002314BF"/>
    <w:rsid w:val="00237257"/>
    <w:rsid w:val="00294AD5"/>
    <w:rsid w:val="0031352D"/>
    <w:rsid w:val="00316CD0"/>
    <w:rsid w:val="003424A0"/>
    <w:rsid w:val="003A2468"/>
    <w:rsid w:val="003C5FE8"/>
    <w:rsid w:val="003D2AA3"/>
    <w:rsid w:val="00410B5A"/>
    <w:rsid w:val="00483124"/>
    <w:rsid w:val="004D0AF7"/>
    <w:rsid w:val="00570EBE"/>
    <w:rsid w:val="005965F2"/>
    <w:rsid w:val="00633D80"/>
    <w:rsid w:val="00664D7E"/>
    <w:rsid w:val="00767D27"/>
    <w:rsid w:val="007932FA"/>
    <w:rsid w:val="007C2007"/>
    <w:rsid w:val="007C4AC3"/>
    <w:rsid w:val="00802CFA"/>
    <w:rsid w:val="00837DD0"/>
    <w:rsid w:val="0087154C"/>
    <w:rsid w:val="008927EE"/>
    <w:rsid w:val="008A00E7"/>
    <w:rsid w:val="0091616C"/>
    <w:rsid w:val="00953C13"/>
    <w:rsid w:val="00971D57"/>
    <w:rsid w:val="0097411B"/>
    <w:rsid w:val="0097461E"/>
    <w:rsid w:val="00976D39"/>
    <w:rsid w:val="009B5EFA"/>
    <w:rsid w:val="00A25214"/>
    <w:rsid w:val="00A36F27"/>
    <w:rsid w:val="00A60837"/>
    <w:rsid w:val="00A9498F"/>
    <w:rsid w:val="00AC496D"/>
    <w:rsid w:val="00B85D01"/>
    <w:rsid w:val="00BC4928"/>
    <w:rsid w:val="00C342C9"/>
    <w:rsid w:val="00C612C8"/>
    <w:rsid w:val="00C66E07"/>
    <w:rsid w:val="00C70861"/>
    <w:rsid w:val="00C907F1"/>
    <w:rsid w:val="00CB2972"/>
    <w:rsid w:val="00CE0251"/>
    <w:rsid w:val="00CF33A9"/>
    <w:rsid w:val="00D43215"/>
    <w:rsid w:val="00D6248E"/>
    <w:rsid w:val="00D9444F"/>
    <w:rsid w:val="00DC4E15"/>
    <w:rsid w:val="00EB3006"/>
    <w:rsid w:val="00EE4372"/>
    <w:rsid w:val="00EF7FA0"/>
    <w:rsid w:val="00F645BD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A5E320-3AF8-4825-A733-F492D188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4E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C4E15"/>
    <w:rPr>
      <w:sz w:val="24"/>
    </w:rPr>
  </w:style>
  <w:style w:type="paragraph" w:styleId="a5">
    <w:name w:val="footer"/>
    <w:basedOn w:val="a"/>
    <w:link w:val="a6"/>
    <w:uiPriority w:val="99"/>
    <w:rsid w:val="00DC4E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C4E15"/>
    <w:rPr>
      <w:sz w:val="24"/>
    </w:rPr>
  </w:style>
  <w:style w:type="paragraph" w:styleId="a7">
    <w:name w:val="List Paragraph"/>
    <w:basedOn w:val="a"/>
    <w:uiPriority w:val="99"/>
    <w:qFormat/>
    <w:rsid w:val="00294AD5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A1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1A1D54"/>
    <w:rPr>
      <w:rFonts w:ascii="Segoe UI" w:hAnsi="Segoe UI"/>
      <w:sz w:val="18"/>
    </w:rPr>
  </w:style>
  <w:style w:type="paragraph" w:styleId="aa">
    <w:name w:val="Normal (Web)"/>
    <w:basedOn w:val="a"/>
    <w:link w:val="ab"/>
    <w:rsid w:val="00C907F1"/>
    <w:pPr>
      <w:spacing w:before="100" w:beforeAutospacing="1" w:after="100" w:afterAutospacing="1"/>
    </w:pPr>
  </w:style>
  <w:style w:type="paragraph" w:customStyle="1" w:styleId="1">
    <w:name w:val="Знак1"/>
    <w:basedOn w:val="a"/>
    <w:next w:val="a"/>
    <w:semiHidden/>
    <w:rsid w:val="0016719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167193"/>
    <w:pPr>
      <w:spacing w:after="120" w:line="480" w:lineRule="auto"/>
    </w:pPr>
  </w:style>
  <w:style w:type="character" w:customStyle="1" w:styleId="20">
    <w:name w:val="Основной текст 2 Знак"/>
    <w:link w:val="2"/>
    <w:rsid w:val="00167193"/>
    <w:rPr>
      <w:sz w:val="24"/>
      <w:szCs w:val="24"/>
    </w:rPr>
  </w:style>
  <w:style w:type="character" w:customStyle="1" w:styleId="ab">
    <w:name w:val="Обычный (веб) Знак"/>
    <w:link w:val="aa"/>
    <w:locked/>
    <w:rsid w:val="00167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6D17-8538-4DF7-A708-25BD7243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19</cp:revision>
  <cp:lastPrinted>2022-07-11T10:10:00Z</cp:lastPrinted>
  <dcterms:created xsi:type="dcterms:W3CDTF">2022-07-05T04:23:00Z</dcterms:created>
  <dcterms:modified xsi:type="dcterms:W3CDTF">2022-07-11T10:15:00Z</dcterms:modified>
</cp:coreProperties>
</file>