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9B" w:rsidRDefault="00C83F9B" w:rsidP="00C83F9B">
      <w:pPr>
        <w:jc w:val="center"/>
      </w:pPr>
      <w:r>
        <w:t>Информация об исполнении бюджета главным распорядителем бюджетных средств «МКУ Счетно-контрольная палата города Пыть-Яха» в 202</w:t>
      </w:r>
      <w:r>
        <w:t>5</w:t>
      </w:r>
      <w:r>
        <w:t xml:space="preserve"> году</w:t>
      </w:r>
    </w:p>
    <w:p w:rsidR="00C83F9B" w:rsidRDefault="00C83F9B" w:rsidP="00C83F9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340"/>
        <w:gridCol w:w="2857"/>
      </w:tblGrid>
      <w:tr w:rsidR="00C83F9B" w:rsidRPr="00085242" w:rsidTr="00C31BEA">
        <w:tc>
          <w:tcPr>
            <w:tcW w:w="3190" w:type="dxa"/>
            <w:shd w:val="clear" w:color="auto" w:fill="auto"/>
          </w:tcPr>
          <w:p w:rsidR="00C83F9B" w:rsidRDefault="00C83F9B" w:rsidP="00C31BEA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C83F9B" w:rsidRDefault="00C83F9B" w:rsidP="00C31BEA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C83F9B" w:rsidRDefault="00C83F9B" w:rsidP="00C31BEA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C83F9B" w:rsidRDefault="00C83F9B" w:rsidP="00C31BEA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C83F9B" w:rsidRPr="00085242" w:rsidRDefault="00C83F9B" w:rsidP="00C31BEA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Наименование расходов бюджета</w:t>
            </w:r>
          </w:p>
        </w:tc>
        <w:tc>
          <w:tcPr>
            <w:tcW w:w="3439" w:type="dxa"/>
            <w:shd w:val="clear" w:color="auto" w:fill="auto"/>
          </w:tcPr>
          <w:p w:rsidR="00C83F9B" w:rsidRPr="00854B5C" w:rsidRDefault="00C83F9B" w:rsidP="00415533">
            <w:pPr>
              <w:jc w:val="center"/>
              <w:rPr>
                <w:sz w:val="20"/>
                <w:szCs w:val="20"/>
              </w:rPr>
            </w:pPr>
            <w:r w:rsidRPr="00854B5C">
              <w:rPr>
                <w:sz w:val="20"/>
                <w:szCs w:val="20"/>
              </w:rPr>
              <w:t xml:space="preserve">Бюджетные ассигнования согласно решению Думы города </w:t>
            </w:r>
            <w:r>
              <w:rPr>
                <w:sz w:val="20"/>
                <w:szCs w:val="20"/>
              </w:rPr>
              <w:t>Пыть-Яха</w:t>
            </w:r>
            <w:r w:rsidRPr="00854B5C">
              <w:rPr>
                <w:sz w:val="20"/>
                <w:szCs w:val="20"/>
              </w:rPr>
              <w:t xml:space="preserve"> </w:t>
            </w:r>
            <w:r w:rsidRPr="009F2F97">
              <w:rPr>
                <w:sz w:val="20"/>
                <w:szCs w:val="20"/>
              </w:rPr>
              <w:t xml:space="preserve">от </w:t>
            </w:r>
            <w:r w:rsidR="00415533">
              <w:rPr>
                <w:sz w:val="20"/>
                <w:szCs w:val="20"/>
              </w:rPr>
              <w:t>23</w:t>
            </w:r>
            <w:r w:rsidRPr="00764459">
              <w:rPr>
                <w:sz w:val="20"/>
                <w:szCs w:val="20"/>
              </w:rPr>
              <w:t>.12.202</w:t>
            </w:r>
            <w:r w:rsidR="00415533">
              <w:rPr>
                <w:sz w:val="20"/>
                <w:szCs w:val="20"/>
              </w:rPr>
              <w:t>4</w:t>
            </w:r>
            <w:r w:rsidRPr="00764459">
              <w:rPr>
                <w:sz w:val="20"/>
                <w:szCs w:val="20"/>
              </w:rPr>
              <w:t xml:space="preserve"> № </w:t>
            </w:r>
            <w:r w:rsidR="00415533">
              <w:rPr>
                <w:sz w:val="20"/>
                <w:szCs w:val="20"/>
              </w:rPr>
              <w:t>306</w:t>
            </w:r>
            <w:bookmarkStart w:id="0" w:name="_GoBack"/>
            <w:bookmarkEnd w:id="0"/>
            <w:r w:rsidRPr="00764459">
              <w:rPr>
                <w:sz w:val="20"/>
                <w:szCs w:val="20"/>
              </w:rPr>
              <w:t xml:space="preserve"> «О бюджете </w:t>
            </w:r>
            <w:r>
              <w:rPr>
                <w:sz w:val="20"/>
                <w:szCs w:val="20"/>
              </w:rPr>
              <w:t>города Пыть-Яха</w:t>
            </w:r>
            <w:r w:rsidRPr="00764459">
              <w:rPr>
                <w:sz w:val="20"/>
                <w:szCs w:val="20"/>
              </w:rPr>
              <w:t xml:space="preserve"> на 202</w:t>
            </w:r>
            <w:r w:rsidR="00415533">
              <w:rPr>
                <w:sz w:val="20"/>
                <w:szCs w:val="20"/>
              </w:rPr>
              <w:t>5</w:t>
            </w:r>
            <w:r w:rsidRPr="00764459">
              <w:rPr>
                <w:sz w:val="20"/>
                <w:szCs w:val="20"/>
              </w:rPr>
              <w:t xml:space="preserve"> год и плановый период 202</w:t>
            </w:r>
            <w:r w:rsidR="00415533">
              <w:rPr>
                <w:sz w:val="20"/>
                <w:szCs w:val="20"/>
              </w:rPr>
              <w:t>6</w:t>
            </w:r>
            <w:r w:rsidRPr="00764459">
              <w:rPr>
                <w:sz w:val="20"/>
                <w:szCs w:val="20"/>
              </w:rPr>
              <w:t xml:space="preserve"> и 202</w:t>
            </w:r>
            <w:r w:rsidR="00415533">
              <w:rPr>
                <w:sz w:val="20"/>
                <w:szCs w:val="20"/>
              </w:rPr>
              <w:t>7</w:t>
            </w:r>
            <w:r w:rsidRPr="00764459">
              <w:rPr>
                <w:sz w:val="20"/>
                <w:szCs w:val="20"/>
              </w:rPr>
              <w:t xml:space="preserve"> годов</w:t>
            </w:r>
            <w:r w:rsidRPr="009F2F9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854B5C">
              <w:rPr>
                <w:sz w:val="20"/>
                <w:szCs w:val="20"/>
              </w:rPr>
              <w:t>(с изменениями), рублей</w:t>
            </w:r>
          </w:p>
        </w:tc>
        <w:tc>
          <w:tcPr>
            <w:tcW w:w="2942" w:type="dxa"/>
            <w:shd w:val="clear" w:color="auto" w:fill="auto"/>
          </w:tcPr>
          <w:p w:rsidR="00C83F9B" w:rsidRDefault="00C83F9B" w:rsidP="00C31BEA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C83F9B" w:rsidRDefault="00C83F9B" w:rsidP="00C31BEA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C83F9B" w:rsidRDefault="00C83F9B" w:rsidP="00C31BEA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C83F9B" w:rsidRDefault="00C83F9B" w:rsidP="00C31BEA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C83F9B" w:rsidRPr="00085242" w:rsidRDefault="00C83F9B" w:rsidP="00C31BEA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 исполнение</w:t>
            </w:r>
            <w:r w:rsidRPr="00085242">
              <w:rPr>
                <w:sz w:val="20"/>
                <w:szCs w:val="20"/>
              </w:rPr>
              <w:t>, рублей</w:t>
            </w:r>
          </w:p>
        </w:tc>
      </w:tr>
      <w:tr w:rsidR="00C83F9B" w:rsidRPr="00085242" w:rsidTr="00C31BEA">
        <w:tc>
          <w:tcPr>
            <w:tcW w:w="3190" w:type="dxa"/>
            <w:shd w:val="clear" w:color="auto" w:fill="auto"/>
          </w:tcPr>
          <w:p w:rsidR="00C83F9B" w:rsidRPr="00085242" w:rsidRDefault="00C83F9B" w:rsidP="00C31BEA">
            <w:pPr>
              <w:spacing w:before="0" w:after="0"/>
              <w:jc w:val="center"/>
              <w:rPr>
                <w:sz w:val="22"/>
              </w:rPr>
            </w:pPr>
            <w:r w:rsidRPr="00085242">
              <w:rPr>
                <w:sz w:val="22"/>
              </w:rPr>
              <w:t>Общегосударственные вопросы. Обеспечение деятельности финансовых, налоговых и таможенных органов (финансово-бюджетного) надзора согласно нормативно-правовым актам и иным документам</w:t>
            </w:r>
          </w:p>
        </w:tc>
        <w:tc>
          <w:tcPr>
            <w:tcW w:w="3439" w:type="dxa"/>
            <w:shd w:val="clear" w:color="auto" w:fill="auto"/>
          </w:tcPr>
          <w:p w:rsidR="00C83F9B" w:rsidRDefault="00C83F9B" w:rsidP="00C31BEA">
            <w:pPr>
              <w:spacing w:before="0" w:after="0"/>
              <w:jc w:val="center"/>
              <w:rPr>
                <w:sz w:val="22"/>
              </w:rPr>
            </w:pPr>
          </w:p>
          <w:p w:rsidR="00C83F9B" w:rsidRDefault="00C83F9B" w:rsidP="00C31BEA">
            <w:pPr>
              <w:spacing w:before="0" w:after="0"/>
              <w:jc w:val="center"/>
              <w:rPr>
                <w:sz w:val="22"/>
              </w:rPr>
            </w:pPr>
          </w:p>
          <w:p w:rsidR="00C83F9B" w:rsidRDefault="00C83F9B" w:rsidP="00C31BEA">
            <w:pPr>
              <w:spacing w:before="0" w:after="0"/>
              <w:jc w:val="center"/>
              <w:rPr>
                <w:sz w:val="22"/>
              </w:rPr>
            </w:pPr>
          </w:p>
          <w:p w:rsidR="00C83F9B" w:rsidRPr="00085242" w:rsidRDefault="00C83F9B" w:rsidP="00C31BEA">
            <w:pPr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18 164,80</w:t>
            </w:r>
          </w:p>
        </w:tc>
        <w:tc>
          <w:tcPr>
            <w:tcW w:w="2942" w:type="dxa"/>
            <w:shd w:val="clear" w:color="auto" w:fill="auto"/>
          </w:tcPr>
          <w:p w:rsidR="00C83F9B" w:rsidRDefault="00C83F9B" w:rsidP="00C31BEA">
            <w:pPr>
              <w:spacing w:before="0" w:after="0"/>
              <w:jc w:val="center"/>
              <w:rPr>
                <w:sz w:val="22"/>
              </w:rPr>
            </w:pPr>
          </w:p>
          <w:p w:rsidR="00C83F9B" w:rsidRDefault="00C83F9B" w:rsidP="00C31BEA">
            <w:pPr>
              <w:spacing w:before="0" w:after="0"/>
              <w:jc w:val="center"/>
              <w:rPr>
                <w:sz w:val="22"/>
              </w:rPr>
            </w:pPr>
          </w:p>
          <w:p w:rsidR="00C83F9B" w:rsidRDefault="00C83F9B" w:rsidP="00C31BEA">
            <w:pPr>
              <w:spacing w:before="0" w:after="0"/>
              <w:jc w:val="center"/>
              <w:rPr>
                <w:sz w:val="22"/>
              </w:rPr>
            </w:pPr>
          </w:p>
          <w:p w:rsidR="00C83F9B" w:rsidRPr="00E445F7" w:rsidRDefault="00C83F9B" w:rsidP="00C31BEA">
            <w:pPr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17 927,6</w:t>
            </w:r>
          </w:p>
        </w:tc>
      </w:tr>
    </w:tbl>
    <w:p w:rsidR="00C83F9B" w:rsidRDefault="00C83F9B" w:rsidP="00C83F9B">
      <w:pPr>
        <w:tabs>
          <w:tab w:val="left" w:pos="5775"/>
        </w:tabs>
        <w:spacing w:before="0" w:after="0"/>
      </w:pPr>
      <w:r>
        <w:tab/>
      </w:r>
    </w:p>
    <w:p w:rsidR="00C83F9B" w:rsidRDefault="00C83F9B" w:rsidP="00C83F9B">
      <w:pPr>
        <w:spacing w:before="0" w:after="0"/>
        <w:jc w:val="center"/>
      </w:pPr>
    </w:p>
    <w:p w:rsidR="00C83F9B" w:rsidRDefault="00C83F9B" w:rsidP="00C83F9B">
      <w:pPr>
        <w:spacing w:before="0" w:after="0"/>
        <w:jc w:val="center"/>
      </w:pPr>
    </w:p>
    <w:p w:rsidR="00C83F9B" w:rsidRDefault="00C83F9B" w:rsidP="00C83F9B">
      <w:pPr>
        <w:spacing w:before="0" w:after="0"/>
        <w:jc w:val="both"/>
      </w:pPr>
      <w:r>
        <w:t>Примечания:</w:t>
      </w:r>
    </w:p>
    <w:p w:rsidR="00C83F9B" w:rsidRDefault="00C83F9B" w:rsidP="00C83F9B">
      <w:pPr>
        <w:numPr>
          <w:ilvl w:val="0"/>
          <w:numId w:val="1"/>
        </w:numPr>
        <w:spacing w:before="0" w:after="0"/>
        <w:jc w:val="both"/>
      </w:pPr>
      <w:r w:rsidRPr="006441F3">
        <w:t>Бюджетный кодекс Российской Федерации</w:t>
      </w:r>
      <w:r>
        <w:t>;</w:t>
      </w:r>
    </w:p>
    <w:p w:rsidR="00C83F9B" w:rsidRDefault="00C83F9B" w:rsidP="00C83F9B">
      <w:pPr>
        <w:numPr>
          <w:ilvl w:val="0"/>
          <w:numId w:val="1"/>
        </w:numPr>
        <w:spacing w:before="0" w:after="0"/>
        <w:jc w:val="both"/>
      </w:pPr>
      <w:r>
        <w:t>Федеральный закон от 20</w:t>
      </w:r>
      <w:r>
        <w:t>.03.2025</w:t>
      </w:r>
      <w:r>
        <w:t xml:space="preserve"> № 33-ФЗ</w:t>
      </w:r>
      <w:r>
        <w:t xml:space="preserve"> «</w:t>
      </w:r>
      <w:r>
        <w:t xml:space="preserve">Об общих принципах организации местного самоуправления в </w:t>
      </w:r>
      <w:r>
        <w:t>единой системе публичной власти»;</w:t>
      </w:r>
    </w:p>
    <w:p w:rsidR="00C83F9B" w:rsidRDefault="00C83F9B" w:rsidP="00C83F9B">
      <w:pPr>
        <w:numPr>
          <w:ilvl w:val="0"/>
          <w:numId w:val="1"/>
        </w:numPr>
        <w:spacing w:before="0" w:after="0"/>
        <w:jc w:val="both"/>
      </w:pPr>
      <w:r>
        <w:t>Федераль</w:t>
      </w:r>
      <w:r>
        <w:t>ный закон от 07.02.2011 №</w:t>
      </w:r>
      <w:r>
        <w:t xml:space="preserve"> 6-ФЗ</w:t>
      </w:r>
      <w:r>
        <w:t xml:space="preserve"> «</w:t>
      </w:r>
      <w:r>
        <w:t>Об общих принципах организации и деятельности контрольно-счетных органов субъектов Российской Федерации, федеральных террито</w:t>
      </w:r>
      <w:r>
        <w:t xml:space="preserve">рий и муниципальных образований»; </w:t>
      </w:r>
    </w:p>
    <w:p w:rsidR="00C83F9B" w:rsidRDefault="00C83F9B" w:rsidP="00C83F9B">
      <w:pPr>
        <w:numPr>
          <w:ilvl w:val="0"/>
          <w:numId w:val="1"/>
        </w:numPr>
        <w:spacing w:before="0" w:after="0"/>
        <w:jc w:val="both"/>
      </w:pPr>
      <w:r w:rsidRPr="006441F3">
        <w:t xml:space="preserve">Федеральный закон от </w:t>
      </w:r>
      <w:r>
        <w:t>02.03.2007</w:t>
      </w:r>
      <w:r w:rsidRPr="006441F3">
        <w:t xml:space="preserve"> </w:t>
      </w:r>
      <w:r>
        <w:t>№ 25-ФЗ «</w:t>
      </w:r>
      <w:r w:rsidRPr="006441F3">
        <w:t>О муниципальной службе в Росси</w:t>
      </w:r>
      <w:r>
        <w:t>йской Федерации»;</w:t>
      </w:r>
    </w:p>
    <w:p w:rsidR="00C83F9B" w:rsidRDefault="00C83F9B" w:rsidP="00C83F9B">
      <w:pPr>
        <w:numPr>
          <w:ilvl w:val="0"/>
          <w:numId w:val="1"/>
        </w:numPr>
        <w:spacing w:before="0" w:after="0"/>
        <w:jc w:val="both"/>
      </w:pPr>
      <w:r>
        <w:t>Закон Ханты-Мансийского автономного округа</w:t>
      </w:r>
      <w:r w:rsidRPr="006441F3">
        <w:t xml:space="preserve"> - Югры от </w:t>
      </w:r>
      <w:r>
        <w:t>20.07.2007</w:t>
      </w:r>
      <w:r w:rsidRPr="006441F3">
        <w:t xml:space="preserve"> </w:t>
      </w:r>
      <w:r>
        <w:t>№</w:t>
      </w:r>
      <w:r w:rsidRPr="006441F3">
        <w:t xml:space="preserve"> 113-оз </w:t>
      </w:r>
      <w:r>
        <w:t>«</w:t>
      </w:r>
      <w:r w:rsidRPr="006441F3">
        <w:t>Об отдельных вопросах муниципальной службы в Ханты-Манс</w:t>
      </w:r>
      <w:r>
        <w:t>ийском автономном округе – Югре»;</w:t>
      </w:r>
    </w:p>
    <w:p w:rsidR="00C83F9B" w:rsidRPr="005E25CA" w:rsidRDefault="00C83F9B" w:rsidP="00C83F9B">
      <w:pPr>
        <w:numPr>
          <w:ilvl w:val="0"/>
          <w:numId w:val="1"/>
        </w:numPr>
        <w:spacing w:before="0" w:after="0"/>
        <w:jc w:val="both"/>
      </w:pPr>
      <w:r w:rsidRPr="005E25CA">
        <w:t>Закон Ханты-Мансийского автономного округа - Югры от 10.04.2012 № 38-оз «О регулировании отдельных вопросов организации и деятельности контрольно-счетных органов Ханты-Мансийского автономного округа – Югры»;</w:t>
      </w:r>
    </w:p>
    <w:p w:rsidR="00C83F9B" w:rsidRPr="005E25CA" w:rsidRDefault="00C83F9B" w:rsidP="00C83F9B">
      <w:pPr>
        <w:numPr>
          <w:ilvl w:val="0"/>
          <w:numId w:val="1"/>
        </w:numPr>
        <w:spacing w:before="0" w:after="0"/>
        <w:jc w:val="both"/>
      </w:pPr>
      <w:r w:rsidRPr="005E25CA">
        <w:t>Решение Думы города Пыть-Яха от 20.05.2022 № 78 «О Счетно-контрольной палате города Пыть-Яха»;</w:t>
      </w:r>
    </w:p>
    <w:p w:rsidR="00C83F9B" w:rsidRDefault="00C83F9B" w:rsidP="00C83F9B">
      <w:pPr>
        <w:numPr>
          <w:ilvl w:val="0"/>
          <w:numId w:val="1"/>
        </w:numPr>
        <w:spacing w:before="0" w:after="0"/>
        <w:jc w:val="both"/>
      </w:pPr>
      <w:r w:rsidRPr="005E25CA">
        <w:t>Приказ комитета по финансам администрации города от 04.07.2023 № 24 «Об утверждении Методических указаний по порядку планирования бюджетных ассигнований бюджета города Пыть-Яха на 2024 год и на плановый период 2025</w:t>
      </w:r>
      <w:r>
        <w:t xml:space="preserve"> и 2026 годов».</w:t>
      </w:r>
    </w:p>
    <w:p w:rsidR="00C83F9B" w:rsidRDefault="00C83F9B" w:rsidP="00C83F9B">
      <w:pPr>
        <w:spacing w:before="0" w:after="0"/>
        <w:jc w:val="both"/>
      </w:pPr>
    </w:p>
    <w:p w:rsidR="00402014" w:rsidRDefault="00402014"/>
    <w:sectPr w:rsidR="0040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D5A6E"/>
    <w:multiLevelType w:val="hybridMultilevel"/>
    <w:tmpl w:val="4ED8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9B"/>
    <w:rsid w:val="00282C8B"/>
    <w:rsid w:val="00402014"/>
    <w:rsid w:val="00415533"/>
    <w:rsid w:val="004F3615"/>
    <w:rsid w:val="00AB23B3"/>
    <w:rsid w:val="00B93C9D"/>
    <w:rsid w:val="00BA19A2"/>
    <w:rsid w:val="00C83F9B"/>
    <w:rsid w:val="00CA40CB"/>
    <w:rsid w:val="00F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2A4D"/>
  <w15:chartTrackingRefBased/>
  <w15:docId w15:val="{C985E744-A640-49CC-8F28-12173621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F9B"/>
    <w:pPr>
      <w:spacing w:before="120" w:after="12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2026-05-28T11:21:00Z</dcterms:created>
  <dcterms:modified xsi:type="dcterms:W3CDTF">2026-05-28T11:27:00Z</dcterms:modified>
</cp:coreProperties>
</file>