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A9" w:rsidRPr="0056299A" w:rsidRDefault="00585EA9" w:rsidP="0065216B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 w:rsidRPr="0056299A">
        <w:rPr>
          <w:sz w:val="26"/>
          <w:szCs w:val="26"/>
        </w:rPr>
        <w:t xml:space="preserve">Заключение № </w:t>
      </w:r>
      <w:r w:rsidR="005B68A2" w:rsidRPr="0056299A">
        <w:rPr>
          <w:sz w:val="26"/>
          <w:szCs w:val="26"/>
        </w:rPr>
        <w:t>1</w:t>
      </w:r>
      <w:r w:rsidR="00663DD9">
        <w:rPr>
          <w:sz w:val="26"/>
          <w:szCs w:val="26"/>
        </w:rPr>
        <w:t>2</w:t>
      </w:r>
      <w:r w:rsidRPr="0056299A">
        <w:rPr>
          <w:sz w:val="26"/>
          <w:szCs w:val="26"/>
        </w:rPr>
        <w:t>/Д</w:t>
      </w:r>
    </w:p>
    <w:p w:rsidR="00663DD9" w:rsidRDefault="00585EA9" w:rsidP="0065216B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56299A">
        <w:rPr>
          <w:sz w:val="26"/>
          <w:szCs w:val="26"/>
        </w:rPr>
        <w:t>на проект решения Думы города Пыть-Яха</w:t>
      </w:r>
      <w:r w:rsidR="00AC08FB" w:rsidRPr="0056299A">
        <w:rPr>
          <w:sz w:val="26"/>
          <w:szCs w:val="26"/>
        </w:rPr>
        <w:t xml:space="preserve"> </w:t>
      </w:r>
      <w:r w:rsidR="00B12A04" w:rsidRPr="0056299A">
        <w:rPr>
          <w:sz w:val="26"/>
          <w:szCs w:val="26"/>
        </w:rPr>
        <w:t>«</w:t>
      </w:r>
      <w:r w:rsidR="005B68A2" w:rsidRPr="0056299A">
        <w:rPr>
          <w:sz w:val="26"/>
          <w:szCs w:val="26"/>
        </w:rPr>
        <w:t xml:space="preserve">О внесении изменений в решение Думы города Пыть-Яха от </w:t>
      </w:r>
      <w:r w:rsidR="00663DD9">
        <w:rPr>
          <w:sz w:val="26"/>
          <w:szCs w:val="26"/>
        </w:rPr>
        <w:t>17.02.2006 № 635 «О гарантиях, компенсациях и выплатах социального характера для лиц, проживающих в городе Пыть-Яхе и работающих в организациях, финансируемых из городского бюджета» (в ред. от 24.05.2006 № 38,</w:t>
      </w:r>
    </w:p>
    <w:p w:rsidR="00663DD9" w:rsidRDefault="00663DD9" w:rsidP="0065216B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от 21.12.2006 № 130, от 10.06.2008 № 308, от 27.05.2009 № 407, от 17.06.2011 № 74,</w:t>
      </w:r>
    </w:p>
    <w:p w:rsidR="00585EA9" w:rsidRPr="0056299A" w:rsidRDefault="00663DD9" w:rsidP="0065216B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от 22.03.2016 № 390, от 03.03.2017 № 68)</w:t>
      </w:r>
    </w:p>
    <w:p w:rsidR="00585EA9" w:rsidRPr="0056299A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56299A" w:rsidRDefault="00585EA9" w:rsidP="00585EA9">
      <w:pPr>
        <w:tabs>
          <w:tab w:val="left" w:pos="567"/>
        </w:tabs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г. Пыть-Ях                                                                                                                </w:t>
      </w:r>
      <w:r w:rsidR="00AC08FB" w:rsidRPr="0056299A">
        <w:rPr>
          <w:sz w:val="26"/>
          <w:szCs w:val="26"/>
        </w:rPr>
        <w:t xml:space="preserve"> </w:t>
      </w:r>
      <w:r w:rsidRPr="0056299A">
        <w:rPr>
          <w:sz w:val="26"/>
          <w:szCs w:val="26"/>
        </w:rPr>
        <w:t xml:space="preserve">       </w:t>
      </w:r>
      <w:r w:rsidR="00272C88" w:rsidRPr="0056299A">
        <w:rPr>
          <w:sz w:val="26"/>
          <w:szCs w:val="26"/>
        </w:rPr>
        <w:t xml:space="preserve">     </w:t>
      </w:r>
      <w:r w:rsidR="00AE7AC0" w:rsidRPr="0056299A">
        <w:rPr>
          <w:sz w:val="26"/>
          <w:szCs w:val="26"/>
        </w:rPr>
        <w:t xml:space="preserve">    </w:t>
      </w:r>
      <w:r w:rsidR="007113BE">
        <w:rPr>
          <w:sz w:val="26"/>
          <w:szCs w:val="26"/>
        </w:rPr>
        <w:t>1</w:t>
      </w:r>
      <w:r w:rsidR="0065216B">
        <w:rPr>
          <w:sz w:val="26"/>
          <w:szCs w:val="26"/>
        </w:rPr>
        <w:t>9</w:t>
      </w:r>
      <w:r w:rsidR="005B68A2" w:rsidRPr="0056299A">
        <w:rPr>
          <w:sz w:val="26"/>
          <w:szCs w:val="26"/>
        </w:rPr>
        <w:t>.03</w:t>
      </w:r>
      <w:r w:rsidRPr="0056299A">
        <w:rPr>
          <w:sz w:val="26"/>
          <w:szCs w:val="26"/>
        </w:rPr>
        <w:t>.2019</w:t>
      </w:r>
    </w:p>
    <w:p w:rsidR="00585EA9" w:rsidRPr="0056299A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964B03" w:rsidRDefault="00585EA9" w:rsidP="00F0685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65216B" w:rsidRPr="00964B03">
        <w:rPr>
          <w:sz w:val="26"/>
          <w:szCs w:val="26"/>
        </w:rPr>
        <w:t xml:space="preserve">«О внесении изменений в решение Думы города Пыть-Яха от 17.02.2006 № 635 «О гарантиях, компенсациях и выплатах социального характера для лиц, проживающих в городе Пыть-Яхе и работающих в организациях, финансируемых из городского бюджета» (в ред. от 24.05.2006 № 38, от 21.12.2006 № 130,   от 10.06.2008 № 308, от 27.05.2009 № 407, от 17.06.2011 № 74, от 22.03.2016 № 390,                  </w:t>
      </w:r>
      <w:r w:rsidR="00AC16DD" w:rsidRPr="00964B03">
        <w:rPr>
          <w:sz w:val="26"/>
          <w:szCs w:val="26"/>
        </w:rPr>
        <w:t xml:space="preserve"> </w:t>
      </w:r>
      <w:r w:rsidR="0065216B" w:rsidRPr="00964B03">
        <w:rPr>
          <w:sz w:val="26"/>
          <w:szCs w:val="26"/>
        </w:rPr>
        <w:t>от 03.03.2017 № 68)</w:t>
      </w:r>
      <w:r w:rsidR="00BD7DD6" w:rsidRPr="00964B03">
        <w:rPr>
          <w:sz w:val="26"/>
          <w:szCs w:val="26"/>
        </w:rPr>
        <w:t xml:space="preserve"> </w:t>
      </w:r>
      <w:r w:rsidRPr="00964B03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FC2ACE" w:rsidRPr="00964B03" w:rsidRDefault="008451A3" w:rsidP="00585EA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В ходе проведения экспертизы рассмотрены следующие правовые акты:</w:t>
      </w:r>
    </w:p>
    <w:p w:rsidR="008451A3" w:rsidRPr="00964B03" w:rsidRDefault="008451A3" w:rsidP="00EF3F3E">
      <w:pPr>
        <w:pStyle w:val="a4"/>
        <w:numPr>
          <w:ilvl w:val="0"/>
          <w:numId w:val="10"/>
        </w:numPr>
        <w:tabs>
          <w:tab w:val="left" w:pos="993"/>
        </w:tabs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Бюджетный кодекс Российской Федерации (далее – БК РФ); </w:t>
      </w:r>
    </w:p>
    <w:p w:rsidR="00AC16DD" w:rsidRPr="00964B03" w:rsidRDefault="00AC16DD" w:rsidP="00EF3F3E">
      <w:pPr>
        <w:pStyle w:val="a4"/>
        <w:numPr>
          <w:ilvl w:val="0"/>
          <w:numId w:val="10"/>
        </w:numPr>
        <w:tabs>
          <w:tab w:val="left" w:pos="993"/>
        </w:tabs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Трудовой кодекс Российской Федерации (далее – ТК РФ); </w:t>
      </w:r>
    </w:p>
    <w:p w:rsidR="00A730BE" w:rsidRPr="00964B03" w:rsidRDefault="009B4954" w:rsidP="00AC16DD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hyperlink r:id="rId8" w:history="1">
        <w:r w:rsidR="00A730BE" w:rsidRPr="00964B03">
          <w:rPr>
            <w:sz w:val="26"/>
            <w:szCs w:val="26"/>
          </w:rPr>
          <w:t>Закон РФ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</w:t>
        </w:r>
      </w:hyperlink>
      <w:r w:rsidR="00A730BE" w:rsidRPr="00964B03">
        <w:rPr>
          <w:sz w:val="26"/>
          <w:szCs w:val="26"/>
        </w:rPr>
        <w:t xml:space="preserve"> (далее - Закон РФ от 19.02.1993 № 4520-1); </w:t>
      </w:r>
    </w:p>
    <w:p w:rsidR="00AC16DD" w:rsidRPr="00964B03" w:rsidRDefault="00AC16DD" w:rsidP="00AC16DD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Закон </w:t>
      </w:r>
      <w:r w:rsidR="00B03B6F" w:rsidRPr="00964B03">
        <w:rPr>
          <w:sz w:val="26"/>
          <w:szCs w:val="26"/>
        </w:rPr>
        <w:t>Ханты-Мансийского автономного округа - Югры</w:t>
      </w:r>
      <w:r w:rsidRPr="00964B03">
        <w:rPr>
          <w:sz w:val="26"/>
          <w:szCs w:val="26"/>
        </w:rPr>
        <w:t xml:space="preserve"> от 01.07.2013 № 68-оз «Об образовании в Ханты-Мансийском автономном округе – Югре» (далее - Закон ХМАО - Югры от 01.07.2013 № 68-оз); </w:t>
      </w:r>
    </w:p>
    <w:p w:rsidR="008451A3" w:rsidRPr="00964B03" w:rsidRDefault="008451A3" w:rsidP="008451A3">
      <w:pPr>
        <w:pStyle w:val="a4"/>
        <w:numPr>
          <w:ilvl w:val="0"/>
          <w:numId w:val="10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Устав города</w:t>
      </w:r>
      <w:r w:rsidR="00A730BE" w:rsidRPr="00964B03">
        <w:rPr>
          <w:sz w:val="26"/>
          <w:szCs w:val="26"/>
        </w:rPr>
        <w:t xml:space="preserve"> Пыть-Яха</w:t>
      </w:r>
      <w:r w:rsidRPr="00964B03">
        <w:rPr>
          <w:sz w:val="26"/>
          <w:szCs w:val="26"/>
        </w:rPr>
        <w:t>;</w:t>
      </w:r>
    </w:p>
    <w:p w:rsidR="008451A3" w:rsidRPr="00964B03" w:rsidRDefault="008451A3" w:rsidP="00E93E8D">
      <w:pPr>
        <w:pStyle w:val="a4"/>
        <w:numPr>
          <w:ilvl w:val="0"/>
          <w:numId w:val="10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Решение Думы города Пыть-Яха от 14.12.2018 № 210 «О бюджете города Пыть-Яха на 2019 год и на плановый период 2020 и 2021 годов». </w:t>
      </w:r>
    </w:p>
    <w:p w:rsidR="00D3704A" w:rsidRPr="00964B03" w:rsidRDefault="00D3704A" w:rsidP="00D3704A">
      <w:pPr>
        <w:pStyle w:val="a4"/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</w:p>
    <w:p w:rsidR="0037798A" w:rsidRPr="00964B03" w:rsidRDefault="00D3704A" w:rsidP="00D3704A">
      <w:pPr>
        <w:pStyle w:val="a4"/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Данный проект решения получен Счетно-контрольной палатой 11.03.2019. С проектом решения представлены пояснительная записка и финансово-экономическое обоснование.</w:t>
      </w:r>
    </w:p>
    <w:p w:rsidR="00C4617D" w:rsidRPr="00964B03" w:rsidRDefault="009A0FB3" w:rsidP="0029022B">
      <w:pPr>
        <w:pStyle w:val="a4"/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Р</w:t>
      </w:r>
      <w:r w:rsidR="00D3704A" w:rsidRPr="00964B03">
        <w:rPr>
          <w:sz w:val="26"/>
          <w:szCs w:val="26"/>
        </w:rPr>
        <w:t>ешением Думы города Пыть-Яха от 17.02.2006 № 635 «О гарантиях, компенсациях и выплатах социального характера для лиц, проживающих в городе Пыть-Яхе и работающих в организациях, финансируемых из городского бюджета»</w:t>
      </w:r>
      <w:r w:rsidR="0029022B" w:rsidRPr="00964B03">
        <w:rPr>
          <w:sz w:val="26"/>
          <w:szCs w:val="26"/>
        </w:rPr>
        <w:t xml:space="preserve"> (далее - решение Думы города Пыть-Яха от 17.02.2006 № 635)</w:t>
      </w:r>
      <w:r w:rsidR="00D3704A" w:rsidRPr="00964B03">
        <w:rPr>
          <w:sz w:val="26"/>
          <w:szCs w:val="26"/>
        </w:rPr>
        <w:t xml:space="preserve"> были установлены гарантии, компенсации и социальные выплаты для лиц, проживающих в городе Пыть-Яхе и работающих в организациях, финансируемых из городского бюджета, </w:t>
      </w:r>
      <w:r w:rsidR="0029022B" w:rsidRPr="00964B03">
        <w:rPr>
          <w:sz w:val="26"/>
          <w:szCs w:val="26"/>
        </w:rPr>
        <w:t xml:space="preserve">в которые представленным проектом решения предлагается внести следующие изменения: </w:t>
      </w:r>
    </w:p>
    <w:p w:rsidR="00D64A80" w:rsidRPr="00964B03" w:rsidRDefault="0029022B" w:rsidP="0029022B">
      <w:pPr>
        <w:pStyle w:val="a4"/>
        <w:numPr>
          <w:ilvl w:val="0"/>
          <w:numId w:val="14"/>
        </w:numPr>
        <w:tabs>
          <w:tab w:val="left" w:pos="851"/>
          <w:tab w:val="left" w:pos="1276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 В заголовке и по всему тексту решения Думы города Пыть-Яха от 17.02.2006     № 635, а также в приложении к нему слова «организации, финансируемые из городского бюджета» заменить словами «муниципальные учреждения города Пыть-Яха» в соответствующем падеже.</w:t>
      </w:r>
    </w:p>
    <w:p w:rsidR="00883E58" w:rsidRPr="00964B03" w:rsidRDefault="0029022B" w:rsidP="00883E58">
      <w:pPr>
        <w:pStyle w:val="a4"/>
        <w:numPr>
          <w:ilvl w:val="0"/>
          <w:numId w:val="14"/>
        </w:numPr>
        <w:tabs>
          <w:tab w:val="left" w:pos="851"/>
          <w:tab w:val="left" w:pos="1276"/>
        </w:tabs>
        <w:ind w:left="0" w:firstLine="705"/>
        <w:jc w:val="both"/>
        <w:rPr>
          <w:sz w:val="26"/>
          <w:szCs w:val="26"/>
        </w:rPr>
      </w:pPr>
      <w:r w:rsidRPr="00964B03">
        <w:rPr>
          <w:sz w:val="26"/>
          <w:szCs w:val="26"/>
        </w:rPr>
        <w:lastRenderedPageBreak/>
        <w:t xml:space="preserve"> </w:t>
      </w:r>
      <w:r w:rsidR="00D64A80" w:rsidRPr="00964B03">
        <w:rPr>
          <w:sz w:val="26"/>
          <w:szCs w:val="26"/>
        </w:rPr>
        <w:t xml:space="preserve">В Приложении № 1 «Гарантии, компенсации и социальные выплаты для лиц, проживающих в городе Пыть-Яхе и работающих в организациях, финансируемых из городского бюджета» </w:t>
      </w:r>
      <w:r w:rsidR="00883E58" w:rsidRPr="00964B03">
        <w:rPr>
          <w:sz w:val="26"/>
          <w:szCs w:val="26"/>
        </w:rPr>
        <w:t xml:space="preserve">предлагается пункты 10.1.3-10.1.6 раздела </w:t>
      </w:r>
      <w:r w:rsidR="00883E58" w:rsidRPr="00964B03">
        <w:rPr>
          <w:sz w:val="26"/>
          <w:szCs w:val="26"/>
          <w:lang w:val="en-US"/>
        </w:rPr>
        <w:t>X</w:t>
      </w:r>
      <w:r w:rsidR="00883E58" w:rsidRPr="00964B03">
        <w:rPr>
          <w:sz w:val="26"/>
          <w:szCs w:val="26"/>
        </w:rPr>
        <w:t xml:space="preserve"> изложить в новой редакции. </w:t>
      </w:r>
    </w:p>
    <w:p w:rsidR="003B62F1" w:rsidRPr="00964B03" w:rsidRDefault="000C5492" w:rsidP="003B62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Предложенные</w:t>
      </w:r>
      <w:r w:rsidR="003B62F1" w:rsidRPr="00964B03">
        <w:rPr>
          <w:sz w:val="26"/>
          <w:szCs w:val="26"/>
        </w:rPr>
        <w:t xml:space="preserve"> редакции пунктов по сравнению с действующими пунктами предусматривает следующие изменения, что так же отражено в пояснительной записке:</w:t>
      </w:r>
    </w:p>
    <w:p w:rsidR="00D33700" w:rsidRPr="00964B03" w:rsidRDefault="00FA65B8" w:rsidP="00D33700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В</w:t>
      </w:r>
      <w:r w:rsidR="00DA77B7" w:rsidRPr="00964B03">
        <w:rPr>
          <w:sz w:val="26"/>
          <w:szCs w:val="26"/>
        </w:rPr>
        <w:t xml:space="preserve"> </w:t>
      </w:r>
      <w:r w:rsidR="000C5492" w:rsidRPr="00964B03">
        <w:rPr>
          <w:sz w:val="26"/>
          <w:szCs w:val="26"/>
        </w:rPr>
        <w:t>предложенном</w:t>
      </w:r>
      <w:r w:rsidRPr="00964B03">
        <w:rPr>
          <w:sz w:val="26"/>
          <w:szCs w:val="26"/>
        </w:rPr>
        <w:t xml:space="preserve"> п</w:t>
      </w:r>
      <w:r w:rsidR="003B62F1" w:rsidRPr="00964B03">
        <w:rPr>
          <w:sz w:val="26"/>
          <w:szCs w:val="26"/>
        </w:rPr>
        <w:t>ункт</w:t>
      </w:r>
      <w:r w:rsidRPr="00964B03">
        <w:rPr>
          <w:sz w:val="26"/>
          <w:szCs w:val="26"/>
        </w:rPr>
        <w:t>е</w:t>
      </w:r>
      <w:r w:rsidR="003B62F1" w:rsidRPr="00964B03">
        <w:rPr>
          <w:sz w:val="26"/>
          <w:szCs w:val="26"/>
        </w:rPr>
        <w:t xml:space="preserve"> 10.1.3</w:t>
      </w:r>
      <w:r w:rsidRPr="00964B03">
        <w:rPr>
          <w:sz w:val="26"/>
          <w:szCs w:val="26"/>
        </w:rPr>
        <w:t xml:space="preserve"> указано, что выплаты осуществляются в пределах средств, предусмотренных бюджетной сметой, планом финансово-хозяйственной деятельности учреждения (с учетом средств, поступающих от приносящий доход деятельности). Указанный </w:t>
      </w:r>
      <w:r w:rsidR="002C061B" w:rsidRPr="00964B03">
        <w:rPr>
          <w:sz w:val="26"/>
          <w:szCs w:val="26"/>
        </w:rPr>
        <w:t>пункт состоит</w:t>
      </w:r>
      <w:r w:rsidR="003B62F1" w:rsidRPr="00964B03">
        <w:rPr>
          <w:sz w:val="26"/>
          <w:szCs w:val="26"/>
        </w:rPr>
        <w:t xml:space="preserve"> из </w:t>
      </w:r>
      <w:r w:rsidR="00632C9D" w:rsidRPr="00964B03">
        <w:rPr>
          <w:sz w:val="26"/>
          <w:szCs w:val="26"/>
        </w:rPr>
        <w:t xml:space="preserve">четырех подпунктов, </w:t>
      </w:r>
      <w:r w:rsidR="00ED707C" w:rsidRPr="00964B03">
        <w:rPr>
          <w:sz w:val="26"/>
          <w:szCs w:val="26"/>
        </w:rPr>
        <w:t>в которых описы</w:t>
      </w:r>
      <w:r w:rsidR="00F44DFF">
        <w:rPr>
          <w:sz w:val="26"/>
          <w:szCs w:val="26"/>
        </w:rPr>
        <w:t xml:space="preserve">ваются виды выплат и их размер: </w:t>
      </w:r>
    </w:p>
    <w:p w:rsidR="00D33700" w:rsidRPr="00964B03" w:rsidRDefault="00D33700" w:rsidP="00D33700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- оплата проезда на похороны близких родственников </w:t>
      </w:r>
      <w:r w:rsidR="00EC1E86" w:rsidRPr="00964B03">
        <w:rPr>
          <w:sz w:val="26"/>
          <w:szCs w:val="26"/>
        </w:rPr>
        <w:t>будет</w:t>
      </w:r>
      <w:r w:rsidRPr="00964B03">
        <w:rPr>
          <w:sz w:val="26"/>
          <w:szCs w:val="26"/>
        </w:rPr>
        <w:t xml:space="preserve"> </w:t>
      </w:r>
      <w:r w:rsidR="00EC1E86" w:rsidRPr="00964B03">
        <w:rPr>
          <w:sz w:val="26"/>
          <w:szCs w:val="26"/>
        </w:rPr>
        <w:t>осуществля</w:t>
      </w:r>
      <w:r w:rsidRPr="00964B03">
        <w:rPr>
          <w:sz w:val="26"/>
          <w:szCs w:val="26"/>
        </w:rPr>
        <w:t>т</w:t>
      </w:r>
      <w:r w:rsidR="00EC1E86" w:rsidRPr="00964B03">
        <w:rPr>
          <w:sz w:val="26"/>
          <w:szCs w:val="26"/>
        </w:rPr>
        <w:t>ь</w:t>
      </w:r>
      <w:r w:rsidRPr="00964B03">
        <w:rPr>
          <w:sz w:val="26"/>
          <w:szCs w:val="26"/>
        </w:rPr>
        <w:t>ся в соответствии с действующим порядком, установленным для оплаты проезда к месту проведения отпуска и обратно.</w:t>
      </w:r>
      <w:r w:rsidR="00EC1E86" w:rsidRPr="00964B03">
        <w:rPr>
          <w:sz w:val="26"/>
          <w:szCs w:val="26"/>
        </w:rPr>
        <w:t xml:space="preserve"> Согласно действующим гарантиям, компенсациям и социальным выплатам оплата проезда на похороны близких родственников осущест</w:t>
      </w:r>
      <w:r w:rsidR="00F44DFF">
        <w:rPr>
          <w:sz w:val="26"/>
          <w:szCs w:val="26"/>
        </w:rPr>
        <w:t xml:space="preserve">вляется любым видом транспорта; </w:t>
      </w:r>
    </w:p>
    <w:p w:rsidR="00EC1E86" w:rsidRPr="00964B03" w:rsidRDefault="00EC1E86" w:rsidP="00D33700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- оказание работнику материальной помощи в случае смерти близких родственников в размере 10 000 рублей. В действующих гарантиях и компенсациях указано, что помощь оказывается в размере 10 000 рублей или оплата расходов на погребение умершего работни</w:t>
      </w:r>
      <w:r w:rsidR="00F44DFF">
        <w:rPr>
          <w:sz w:val="26"/>
          <w:szCs w:val="26"/>
        </w:rPr>
        <w:t xml:space="preserve">ка за счет средств организации; </w:t>
      </w:r>
    </w:p>
    <w:p w:rsidR="00EC1E86" w:rsidRPr="00964B03" w:rsidRDefault="00EC1E86" w:rsidP="00D33700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- произведен</w:t>
      </w:r>
      <w:r w:rsidR="009A0FB3" w:rsidRPr="00964B03">
        <w:rPr>
          <w:sz w:val="26"/>
          <w:szCs w:val="26"/>
        </w:rPr>
        <w:t>о ранжирование</w:t>
      </w:r>
      <w:r w:rsidRPr="00964B03">
        <w:rPr>
          <w:sz w:val="26"/>
          <w:szCs w:val="26"/>
        </w:rPr>
        <w:t xml:space="preserve"> размеров единовременного пособия работникам, уходящим на пенсию впервые по возрасту или инвалидности, по стажу работы в муниципальных учреждениях города Пыть-Яха. </w:t>
      </w:r>
      <w:r w:rsidR="00A930E8" w:rsidRPr="00964B03">
        <w:rPr>
          <w:sz w:val="26"/>
          <w:szCs w:val="26"/>
        </w:rPr>
        <w:t>При наличии стажа 15 лет – 2 месячных фонда оплаты труда по основной занимаемой на дату увольнения должности; при наличии стажа 20 лет – 3 месячных фонда оплаты труда по основной занимаемой на дату увольнения должности; при наличии стажа 25 лет и более – 4 месячных фонда оплаты труда по основной занимаемой на дату увольнения должности. В действующих гарантиях и компенсациях указано, что стаж работы должен быть не менее 10 лет, и размер единовременного пособия 4 месячных фонда оплаты труда по основной занимаем</w:t>
      </w:r>
      <w:r w:rsidR="00F44DFF">
        <w:rPr>
          <w:sz w:val="26"/>
          <w:szCs w:val="26"/>
        </w:rPr>
        <w:t xml:space="preserve">ой на дату увольнения должности; </w:t>
      </w:r>
      <w:bookmarkStart w:id="0" w:name="_GoBack"/>
      <w:bookmarkEnd w:id="0"/>
    </w:p>
    <w:p w:rsidR="00936C25" w:rsidRPr="00964B03" w:rsidRDefault="00936C25" w:rsidP="00D33700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- материальная помощь в случае смерти близких родственников в размере 10 000 рублей. Данная выплата осталась идентичной выплате, указанной в действующих гарантиях </w:t>
      </w:r>
    </w:p>
    <w:p w:rsidR="00FA65B8" w:rsidRPr="00964B03" w:rsidRDefault="00936C25" w:rsidP="003B62F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и компенсациях.</w:t>
      </w:r>
    </w:p>
    <w:p w:rsidR="00920B54" w:rsidRPr="00964B03" w:rsidRDefault="006B2E5C" w:rsidP="00252DE3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Предложенный</w:t>
      </w:r>
      <w:r w:rsidR="00252DE3" w:rsidRPr="00964B03">
        <w:rPr>
          <w:sz w:val="26"/>
          <w:szCs w:val="26"/>
        </w:rPr>
        <w:t xml:space="preserve"> пункт 10.1.4 отличается от пункта 10.1.4 действующих гарантий, компенсаций и социальных выплат тем, </w:t>
      </w:r>
      <w:r w:rsidR="00734909" w:rsidRPr="00964B03">
        <w:rPr>
          <w:sz w:val="26"/>
          <w:szCs w:val="26"/>
        </w:rPr>
        <w:t>что работнику выплачивается, имеющим стаж работы в муниципальны</w:t>
      </w:r>
      <w:r w:rsidR="000C5492" w:rsidRPr="00964B03">
        <w:rPr>
          <w:sz w:val="26"/>
          <w:szCs w:val="26"/>
        </w:rPr>
        <w:t>х</w:t>
      </w:r>
      <w:r w:rsidR="00734909" w:rsidRPr="00964B03">
        <w:rPr>
          <w:sz w:val="26"/>
          <w:szCs w:val="26"/>
        </w:rPr>
        <w:t xml:space="preserve"> учреждения</w:t>
      </w:r>
      <w:r w:rsidR="000C5492" w:rsidRPr="00964B03">
        <w:rPr>
          <w:sz w:val="26"/>
          <w:szCs w:val="26"/>
        </w:rPr>
        <w:t>х</w:t>
      </w:r>
      <w:r w:rsidR="00734909" w:rsidRPr="00964B03">
        <w:rPr>
          <w:sz w:val="26"/>
          <w:szCs w:val="26"/>
        </w:rPr>
        <w:t xml:space="preserve"> города Пыть-Яха не менее 15 календарных </w:t>
      </w:r>
      <w:r w:rsidR="00E84519" w:rsidRPr="00964B03">
        <w:rPr>
          <w:sz w:val="26"/>
          <w:szCs w:val="26"/>
        </w:rPr>
        <w:t>лет,</w:t>
      </w:r>
      <w:r w:rsidR="00734909" w:rsidRPr="00964B03">
        <w:rPr>
          <w:sz w:val="26"/>
          <w:szCs w:val="26"/>
        </w:rPr>
        <w:t xml:space="preserve"> при достижении ими возраста не только 50,55,60 лет, но и далее через каждые 5 лет, один месячный фонд оплаты труда по основной занимаемой должности. Также уточн</w:t>
      </w:r>
      <w:r w:rsidR="00E84519" w:rsidRPr="00964B03">
        <w:rPr>
          <w:sz w:val="26"/>
          <w:szCs w:val="26"/>
        </w:rPr>
        <w:t>яется</w:t>
      </w:r>
      <w:r w:rsidR="00734909" w:rsidRPr="00964B03">
        <w:rPr>
          <w:sz w:val="26"/>
          <w:szCs w:val="26"/>
        </w:rPr>
        <w:t xml:space="preserve">, что выплата производится в пределах фонда оплаты труда, с учетом утвержденных лимитов бюджетных обязательств, субсидий на выполнение муниципального задания, на оказание услуг (выполнение работ) и средств, поступающих от приносящей доход деятельности. </w:t>
      </w:r>
    </w:p>
    <w:p w:rsidR="00052E67" w:rsidRPr="00964B03" w:rsidRDefault="00A74E9A" w:rsidP="00052E67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Предлагаемым пунктом 10.1.5 также предусматривается </w:t>
      </w:r>
      <w:r w:rsidR="009A0FB3" w:rsidRPr="00964B03">
        <w:rPr>
          <w:sz w:val="26"/>
          <w:szCs w:val="26"/>
        </w:rPr>
        <w:t>ранжирование</w:t>
      </w:r>
      <w:r w:rsidRPr="00964B03">
        <w:rPr>
          <w:sz w:val="26"/>
          <w:szCs w:val="26"/>
        </w:rPr>
        <w:t xml:space="preserve"> размеров единовременного денежного вознаграждения педагогическим работникам, уходящим на пенсию впервые, по стажу работы в муниципальных образовательных учреждениях города Пыть-Яха: при наличии стажа 15 календарных лет – 10 минимальных размеров оплаты труда, при наличии 20 календарных лет – 15 минимальных размеров оплаты труда, при наличии стажа 25 и более календарных лет -20 минимальных размеров оплаты труда. В расчетах учитывается минимальный разм</w:t>
      </w:r>
      <w:r w:rsidR="00321CAF">
        <w:rPr>
          <w:sz w:val="26"/>
          <w:szCs w:val="26"/>
        </w:rPr>
        <w:t>ер оплаты труда, действующий в Р</w:t>
      </w:r>
      <w:r w:rsidRPr="00964B03">
        <w:rPr>
          <w:sz w:val="26"/>
          <w:szCs w:val="26"/>
        </w:rPr>
        <w:t xml:space="preserve">оссийской Федерации на дату прекращения трудовых отношений. </w:t>
      </w:r>
      <w:r w:rsidR="009526E6" w:rsidRPr="00964B03">
        <w:rPr>
          <w:sz w:val="26"/>
          <w:szCs w:val="26"/>
        </w:rPr>
        <w:t xml:space="preserve">Районный коэффициент </w:t>
      </w:r>
      <w:r w:rsidR="009526E6" w:rsidRPr="00964B03">
        <w:rPr>
          <w:sz w:val="26"/>
          <w:szCs w:val="26"/>
        </w:rPr>
        <w:lastRenderedPageBreak/>
        <w:t>и надбавка за стаж работы в местности, приравненной к районам Крайнего Севера к единовременному денежному вознаграждению не применяется.</w:t>
      </w:r>
      <w:r w:rsidRPr="00964B03">
        <w:rPr>
          <w:sz w:val="26"/>
          <w:szCs w:val="26"/>
        </w:rPr>
        <w:t xml:space="preserve"> В </w:t>
      </w:r>
      <w:r w:rsidR="001B068F" w:rsidRPr="00964B03">
        <w:rPr>
          <w:sz w:val="26"/>
          <w:szCs w:val="26"/>
        </w:rPr>
        <w:t xml:space="preserve">п. 10.1.6 </w:t>
      </w:r>
      <w:r w:rsidRPr="00964B03">
        <w:rPr>
          <w:sz w:val="26"/>
          <w:szCs w:val="26"/>
        </w:rPr>
        <w:t xml:space="preserve">действующих гарантиях и компенсациях предусмотрено, что единовременное денежное вознаграждение в размере 25 произведений базового оклада и базового коэффициента без учета районного коэффициента и процентной надбавки к заработной плате выплачивается педагогическим работникам, имеющим стаж работы не менее 10 лет в образовательных учреждениях Ханты-Мансийского автономного округа – Югры. </w:t>
      </w:r>
    </w:p>
    <w:p w:rsidR="009A0FB3" w:rsidRPr="00964B03" w:rsidRDefault="009A0FB3" w:rsidP="009A0FB3">
      <w:pPr>
        <w:pStyle w:val="a4"/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В ходе экспертизы установлено следующее:</w:t>
      </w:r>
    </w:p>
    <w:p w:rsidR="009A0FB3" w:rsidRPr="00964B03" w:rsidRDefault="009A0FB3" w:rsidP="009A0FB3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 xml:space="preserve">В соответствии со ст. 313 ТК РФ государственные гарантии и компенсации лицам, работающим в районах Крайнего Севера и приравненных к ним местностях, устанавливаются ТК РФ, другими федеральными законами и иными нормативными правовыми актами Российской Федерации. Дополнительные гарантии и компенсации указанным лицам могут устанавливаться нормативными правовыми актами органов местного самоуправления. </w:t>
      </w:r>
    </w:p>
    <w:p w:rsidR="009A0FB3" w:rsidRPr="00964B03" w:rsidRDefault="009A0FB3" w:rsidP="009A0FB3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В соответствии со ст. 1 Закона РФ от 19.02.1993 № 4520-1 гарантии и компенсации для лиц, работающих и проживающих в районах Крайнего Севера и приравненных к ним местностях устанавливаются в организациях, финансируемых из местных бюджетов, - муниципальными правовыми актами.</w:t>
      </w:r>
    </w:p>
    <w:p w:rsidR="009A0FB3" w:rsidRPr="00964B03" w:rsidRDefault="009A0FB3" w:rsidP="009A0FB3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В соответствии со ст. 4 закона РФ от 19.02.1993 № 4520-1 гарантии и компенсации, установленные для лиц, работающих в организациях, финансируемых за счет местных бюджетов, являются расходными обязательствами муниципальных образований.</w:t>
      </w:r>
    </w:p>
    <w:p w:rsidR="009A0FB3" w:rsidRPr="00964B03" w:rsidRDefault="009A0FB3" w:rsidP="009A0FB3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В соответствии с ч. 2. ст. 13 Закона ХМАО - Югры от 01.07.2013 № 68-оз органы местного самоуправления муниципальных образований автономного округа вправе за счет средств бюджетов муниципальных образований автономного округа осуществлять выплату денежного вознаграждения работникам муниципальных образовательных организаций при прекращении ими трудовых отношений в связи с выходом на пенсию по старости.</w:t>
      </w:r>
    </w:p>
    <w:p w:rsidR="00052E67" w:rsidRPr="00964B03" w:rsidRDefault="00A54B8D" w:rsidP="00052E67">
      <w:pPr>
        <w:pStyle w:val="a4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Анализ проекта показал, что</w:t>
      </w:r>
      <w:r w:rsidR="00872A4C" w:rsidRPr="00964B03">
        <w:rPr>
          <w:sz w:val="26"/>
          <w:szCs w:val="26"/>
        </w:rPr>
        <w:t xml:space="preserve"> проект решения разработан в целях совершенствования нормативной правовой базы органов местного самоуправления. </w:t>
      </w:r>
      <w:r w:rsidR="00052E67" w:rsidRPr="00964B03">
        <w:rPr>
          <w:sz w:val="26"/>
          <w:szCs w:val="26"/>
        </w:rPr>
        <w:t xml:space="preserve">Проект решения не противоречит действующему законодательству. Замечания и предложения отсутствуют. </w:t>
      </w:r>
    </w:p>
    <w:p w:rsidR="00C4617D" w:rsidRPr="00964B03" w:rsidRDefault="00C4617D" w:rsidP="00AD5ED8">
      <w:pPr>
        <w:pStyle w:val="a4"/>
        <w:tabs>
          <w:tab w:val="left" w:pos="993"/>
          <w:tab w:val="left" w:pos="1276"/>
        </w:tabs>
        <w:ind w:left="705"/>
        <w:jc w:val="both"/>
        <w:rPr>
          <w:sz w:val="26"/>
          <w:szCs w:val="26"/>
        </w:rPr>
      </w:pPr>
    </w:p>
    <w:p w:rsidR="001B068F" w:rsidRPr="00964B03" w:rsidRDefault="001B068F" w:rsidP="001B068F">
      <w:pPr>
        <w:pStyle w:val="a4"/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964B03">
        <w:rPr>
          <w:sz w:val="26"/>
          <w:szCs w:val="26"/>
        </w:rPr>
        <w:t>На основании вышеизложенного Счётно-контрольная палата рекомендует Думе города к рассмотрению</w:t>
      </w:r>
      <w:r w:rsidRPr="00964B03">
        <w:rPr>
          <w:b/>
          <w:sz w:val="26"/>
          <w:szCs w:val="26"/>
        </w:rPr>
        <w:t xml:space="preserve"> </w:t>
      </w:r>
      <w:r w:rsidRPr="00964B03">
        <w:rPr>
          <w:sz w:val="26"/>
          <w:szCs w:val="26"/>
        </w:rPr>
        <w:t xml:space="preserve">проект решения Думы города Пыть-Яха «О внесении изменений в решение Думы города Пыть-Яха от 17.02.2006 № 635 «О гарантиях, компенсациях и выплатах социального характера для лиц, проживающих в городе Пыть-Яхе и работающих в организациях, финансируемых из городского бюджета» (в ред. от 24.05.2006 № 38, </w:t>
      </w:r>
      <w:r w:rsidR="00D813E1">
        <w:rPr>
          <w:sz w:val="26"/>
          <w:szCs w:val="26"/>
        </w:rPr>
        <w:t xml:space="preserve">               </w:t>
      </w:r>
      <w:r w:rsidRPr="00964B03">
        <w:rPr>
          <w:sz w:val="26"/>
          <w:szCs w:val="26"/>
        </w:rPr>
        <w:t>от 21.12.2006 № 130, от 10.06.2008 № 308, от 27.05.2009 № 407, от 17.06.2011 № 74,</w:t>
      </w:r>
      <w:r w:rsidR="00D813E1">
        <w:rPr>
          <w:sz w:val="26"/>
          <w:szCs w:val="26"/>
        </w:rPr>
        <w:t xml:space="preserve">                     </w:t>
      </w:r>
      <w:r w:rsidRPr="00964B03">
        <w:rPr>
          <w:sz w:val="26"/>
          <w:szCs w:val="26"/>
        </w:rPr>
        <w:t>от 22.03.2016 № 390, от 03.03.2017 № 68).</w:t>
      </w:r>
    </w:p>
    <w:p w:rsidR="00C4617D" w:rsidRDefault="00C4617D" w:rsidP="00AD5ED8">
      <w:pPr>
        <w:pStyle w:val="a4"/>
        <w:tabs>
          <w:tab w:val="left" w:pos="993"/>
          <w:tab w:val="left" w:pos="1276"/>
        </w:tabs>
        <w:ind w:left="705"/>
        <w:jc w:val="both"/>
        <w:rPr>
          <w:sz w:val="26"/>
          <w:szCs w:val="26"/>
        </w:rPr>
      </w:pPr>
    </w:p>
    <w:p w:rsidR="00E87ACB" w:rsidRDefault="00FF13BB" w:rsidP="00E87ACB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87ACB" w:rsidRPr="00FC6F78" w:rsidRDefault="00E87ACB" w:rsidP="00E87ACB">
      <w:pPr>
        <w:pStyle w:val="a4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Инспектор </w:t>
      </w:r>
    </w:p>
    <w:p w:rsidR="00E87ACB" w:rsidRPr="00FC6F78" w:rsidRDefault="00E87ACB" w:rsidP="00E87ACB">
      <w:pPr>
        <w:pStyle w:val="a4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Счетно-контрольной палаты</w:t>
      </w:r>
    </w:p>
    <w:p w:rsidR="00E87ACB" w:rsidRPr="00FC6F78" w:rsidRDefault="00E87ACB" w:rsidP="00E87ACB">
      <w:pPr>
        <w:pStyle w:val="a4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города Пыть-Яха                                                                                                         Г.Ф. Урубкова</w:t>
      </w:r>
    </w:p>
    <w:sectPr w:rsidR="00E87ACB" w:rsidRPr="00FC6F78" w:rsidSect="00883E58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954" w:rsidRDefault="009B4954">
      <w:r>
        <w:separator/>
      </w:r>
    </w:p>
  </w:endnote>
  <w:endnote w:type="continuationSeparator" w:id="0">
    <w:p w:rsidR="009B4954" w:rsidRDefault="009B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954" w:rsidRDefault="009B4954">
      <w:r>
        <w:separator/>
      </w:r>
    </w:p>
  </w:footnote>
  <w:footnote w:type="continuationSeparator" w:id="0">
    <w:p w:rsidR="009B4954" w:rsidRDefault="009B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5577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DFF">
          <w:rPr>
            <w:noProof/>
          </w:rPr>
          <w:t>2</w:t>
        </w:r>
        <w:r>
          <w:fldChar w:fldCharType="end"/>
        </w:r>
      </w:p>
    </w:sdtContent>
  </w:sdt>
  <w:p w:rsidR="00A75EF8" w:rsidRDefault="009B495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9B4954">
    <w:pPr>
      <w:pStyle w:val="a5"/>
      <w:jc w:val="right"/>
    </w:pPr>
  </w:p>
  <w:p w:rsidR="00A75EF8" w:rsidRDefault="009B49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358"/>
    <w:multiLevelType w:val="hybridMultilevel"/>
    <w:tmpl w:val="3C249D4E"/>
    <w:lvl w:ilvl="0" w:tplc="9FA02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44185"/>
    <w:multiLevelType w:val="hybridMultilevel"/>
    <w:tmpl w:val="5DC8272E"/>
    <w:lvl w:ilvl="0" w:tplc="6B10C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6D06"/>
    <w:multiLevelType w:val="multilevel"/>
    <w:tmpl w:val="9EE8A9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17DA3A42"/>
    <w:multiLevelType w:val="hybridMultilevel"/>
    <w:tmpl w:val="C01EF662"/>
    <w:lvl w:ilvl="0" w:tplc="72C690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5666500"/>
    <w:multiLevelType w:val="multilevel"/>
    <w:tmpl w:val="D68439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F2214A"/>
    <w:multiLevelType w:val="multilevel"/>
    <w:tmpl w:val="BC28C96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F155EE"/>
    <w:multiLevelType w:val="multilevel"/>
    <w:tmpl w:val="59C2F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 w15:restartNumberingAfterBreak="0">
    <w:nsid w:val="32FA4CAF"/>
    <w:multiLevelType w:val="hybridMultilevel"/>
    <w:tmpl w:val="5F9A0AA0"/>
    <w:lvl w:ilvl="0" w:tplc="61D24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5119F8"/>
    <w:multiLevelType w:val="hybridMultilevel"/>
    <w:tmpl w:val="0CC8CD22"/>
    <w:lvl w:ilvl="0" w:tplc="74C07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FE2C78"/>
    <w:multiLevelType w:val="hybridMultilevel"/>
    <w:tmpl w:val="7972A042"/>
    <w:lvl w:ilvl="0" w:tplc="A230A70C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83358E"/>
    <w:multiLevelType w:val="hybridMultilevel"/>
    <w:tmpl w:val="864C9222"/>
    <w:lvl w:ilvl="0" w:tplc="61E635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C5100CA"/>
    <w:multiLevelType w:val="multilevel"/>
    <w:tmpl w:val="B26A2B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533A143E"/>
    <w:multiLevelType w:val="hybridMultilevel"/>
    <w:tmpl w:val="E10ABE0A"/>
    <w:lvl w:ilvl="0" w:tplc="FF783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A03462"/>
    <w:multiLevelType w:val="hybridMultilevel"/>
    <w:tmpl w:val="DA4EA432"/>
    <w:lvl w:ilvl="0" w:tplc="1B607A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EE20654"/>
    <w:multiLevelType w:val="multilevel"/>
    <w:tmpl w:val="CFCA23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3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9"/>
  </w:num>
  <w:num w:numId="10">
    <w:abstractNumId w:val="3"/>
  </w:num>
  <w:num w:numId="11">
    <w:abstractNumId w:val="15"/>
  </w:num>
  <w:num w:numId="12">
    <w:abstractNumId w:val="5"/>
  </w:num>
  <w:num w:numId="13">
    <w:abstractNumId w:val="14"/>
  </w:num>
  <w:num w:numId="14">
    <w:abstractNumId w:val="7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9"/>
    <w:rsid w:val="00016E1C"/>
    <w:rsid w:val="000214FF"/>
    <w:rsid w:val="00021EEE"/>
    <w:rsid w:val="00025901"/>
    <w:rsid w:val="00030FDE"/>
    <w:rsid w:val="00034B9F"/>
    <w:rsid w:val="00043F94"/>
    <w:rsid w:val="00044E49"/>
    <w:rsid w:val="00044E59"/>
    <w:rsid w:val="000471C7"/>
    <w:rsid w:val="00047B10"/>
    <w:rsid w:val="00052E67"/>
    <w:rsid w:val="000543D7"/>
    <w:rsid w:val="000567D1"/>
    <w:rsid w:val="000665F7"/>
    <w:rsid w:val="00076FC0"/>
    <w:rsid w:val="00082EAF"/>
    <w:rsid w:val="00086F25"/>
    <w:rsid w:val="000A3DF9"/>
    <w:rsid w:val="000B2A4C"/>
    <w:rsid w:val="000C193A"/>
    <w:rsid w:val="000C1F55"/>
    <w:rsid w:val="000C5492"/>
    <w:rsid w:val="000E46B5"/>
    <w:rsid w:val="000E75BB"/>
    <w:rsid w:val="000F51A7"/>
    <w:rsid w:val="00105BC2"/>
    <w:rsid w:val="001153E6"/>
    <w:rsid w:val="00120AE5"/>
    <w:rsid w:val="0012114D"/>
    <w:rsid w:val="00126B27"/>
    <w:rsid w:val="00152F68"/>
    <w:rsid w:val="00164918"/>
    <w:rsid w:val="001711C2"/>
    <w:rsid w:val="00175487"/>
    <w:rsid w:val="001A0755"/>
    <w:rsid w:val="001A175F"/>
    <w:rsid w:val="001B068F"/>
    <w:rsid w:val="001C21E6"/>
    <w:rsid w:val="001E0AC4"/>
    <w:rsid w:val="001F0F45"/>
    <w:rsid w:val="00201AB1"/>
    <w:rsid w:val="00211A5E"/>
    <w:rsid w:val="00221292"/>
    <w:rsid w:val="00245494"/>
    <w:rsid w:val="00252DE3"/>
    <w:rsid w:val="0027004E"/>
    <w:rsid w:val="00272059"/>
    <w:rsid w:val="00272C88"/>
    <w:rsid w:val="0028348F"/>
    <w:rsid w:val="0029022B"/>
    <w:rsid w:val="002C061B"/>
    <w:rsid w:val="002E6F0A"/>
    <w:rsid w:val="002F4846"/>
    <w:rsid w:val="00304E3C"/>
    <w:rsid w:val="003069F2"/>
    <w:rsid w:val="00321CAF"/>
    <w:rsid w:val="00336B6E"/>
    <w:rsid w:val="003424F1"/>
    <w:rsid w:val="00345244"/>
    <w:rsid w:val="00354B3A"/>
    <w:rsid w:val="0037798A"/>
    <w:rsid w:val="003844E7"/>
    <w:rsid w:val="00391126"/>
    <w:rsid w:val="003B62F1"/>
    <w:rsid w:val="003C36E2"/>
    <w:rsid w:val="003D3C79"/>
    <w:rsid w:val="003D408B"/>
    <w:rsid w:val="003E4CB3"/>
    <w:rsid w:val="003F3998"/>
    <w:rsid w:val="004168BA"/>
    <w:rsid w:val="00424804"/>
    <w:rsid w:val="00426B34"/>
    <w:rsid w:val="004352CD"/>
    <w:rsid w:val="004405E0"/>
    <w:rsid w:val="00445E35"/>
    <w:rsid w:val="004524D2"/>
    <w:rsid w:val="00457AE6"/>
    <w:rsid w:val="00466C9E"/>
    <w:rsid w:val="004714F7"/>
    <w:rsid w:val="00480D76"/>
    <w:rsid w:val="00490452"/>
    <w:rsid w:val="004B341E"/>
    <w:rsid w:val="004F0EC7"/>
    <w:rsid w:val="004F4689"/>
    <w:rsid w:val="00503DED"/>
    <w:rsid w:val="00513FE1"/>
    <w:rsid w:val="00526E6C"/>
    <w:rsid w:val="00530823"/>
    <w:rsid w:val="00534DE8"/>
    <w:rsid w:val="00542F6A"/>
    <w:rsid w:val="005532F6"/>
    <w:rsid w:val="0055779A"/>
    <w:rsid w:val="00557F1A"/>
    <w:rsid w:val="0056299A"/>
    <w:rsid w:val="00563BB6"/>
    <w:rsid w:val="0056572E"/>
    <w:rsid w:val="0057112E"/>
    <w:rsid w:val="00585974"/>
    <w:rsid w:val="00585EA9"/>
    <w:rsid w:val="005A16FC"/>
    <w:rsid w:val="005A3B6E"/>
    <w:rsid w:val="005B5FC9"/>
    <w:rsid w:val="005B68A2"/>
    <w:rsid w:val="005C04C4"/>
    <w:rsid w:val="005E67BD"/>
    <w:rsid w:val="005E77EA"/>
    <w:rsid w:val="005F4370"/>
    <w:rsid w:val="00606609"/>
    <w:rsid w:val="00623EC3"/>
    <w:rsid w:val="006309F7"/>
    <w:rsid w:val="00632C9D"/>
    <w:rsid w:val="0065216B"/>
    <w:rsid w:val="006575FE"/>
    <w:rsid w:val="00663DD9"/>
    <w:rsid w:val="00685410"/>
    <w:rsid w:val="00687B3D"/>
    <w:rsid w:val="00692705"/>
    <w:rsid w:val="00693FAA"/>
    <w:rsid w:val="006B2E5C"/>
    <w:rsid w:val="006C0B01"/>
    <w:rsid w:val="006D5ACC"/>
    <w:rsid w:val="006E48A6"/>
    <w:rsid w:val="006F2B40"/>
    <w:rsid w:val="00705F51"/>
    <w:rsid w:val="00706819"/>
    <w:rsid w:val="007113BE"/>
    <w:rsid w:val="00716F5A"/>
    <w:rsid w:val="0072713D"/>
    <w:rsid w:val="00727BE4"/>
    <w:rsid w:val="00734909"/>
    <w:rsid w:val="00736551"/>
    <w:rsid w:val="00743151"/>
    <w:rsid w:val="007478D0"/>
    <w:rsid w:val="00781A93"/>
    <w:rsid w:val="007B5640"/>
    <w:rsid w:val="007D4265"/>
    <w:rsid w:val="007E6330"/>
    <w:rsid w:val="007F0278"/>
    <w:rsid w:val="0080321E"/>
    <w:rsid w:val="008106DC"/>
    <w:rsid w:val="00811A3C"/>
    <w:rsid w:val="008133C6"/>
    <w:rsid w:val="00820F4F"/>
    <w:rsid w:val="00824470"/>
    <w:rsid w:val="008451A3"/>
    <w:rsid w:val="00872A4C"/>
    <w:rsid w:val="00883E58"/>
    <w:rsid w:val="00886373"/>
    <w:rsid w:val="008907E3"/>
    <w:rsid w:val="008A525C"/>
    <w:rsid w:val="008B0148"/>
    <w:rsid w:val="008C206F"/>
    <w:rsid w:val="008F42BC"/>
    <w:rsid w:val="00920B54"/>
    <w:rsid w:val="00936C25"/>
    <w:rsid w:val="00940E60"/>
    <w:rsid w:val="00941012"/>
    <w:rsid w:val="009526E6"/>
    <w:rsid w:val="00962A0B"/>
    <w:rsid w:val="00964B03"/>
    <w:rsid w:val="00976E0D"/>
    <w:rsid w:val="00977598"/>
    <w:rsid w:val="00984D6B"/>
    <w:rsid w:val="00987A58"/>
    <w:rsid w:val="009946B3"/>
    <w:rsid w:val="009963D8"/>
    <w:rsid w:val="009A0FB3"/>
    <w:rsid w:val="009B2D22"/>
    <w:rsid w:val="009B4954"/>
    <w:rsid w:val="009F12F0"/>
    <w:rsid w:val="00A05F41"/>
    <w:rsid w:val="00A07E50"/>
    <w:rsid w:val="00A2167E"/>
    <w:rsid w:val="00A21EB4"/>
    <w:rsid w:val="00A2767A"/>
    <w:rsid w:val="00A3659E"/>
    <w:rsid w:val="00A37B16"/>
    <w:rsid w:val="00A43FA4"/>
    <w:rsid w:val="00A54B8D"/>
    <w:rsid w:val="00A5576B"/>
    <w:rsid w:val="00A730BE"/>
    <w:rsid w:val="00A737F5"/>
    <w:rsid w:val="00A74E9A"/>
    <w:rsid w:val="00A930E8"/>
    <w:rsid w:val="00A97CEF"/>
    <w:rsid w:val="00AB6129"/>
    <w:rsid w:val="00AC08FB"/>
    <w:rsid w:val="00AC16DD"/>
    <w:rsid w:val="00AD5ED8"/>
    <w:rsid w:val="00AE7AC0"/>
    <w:rsid w:val="00B03B6F"/>
    <w:rsid w:val="00B12A04"/>
    <w:rsid w:val="00B253B8"/>
    <w:rsid w:val="00B338EF"/>
    <w:rsid w:val="00B57535"/>
    <w:rsid w:val="00B746FC"/>
    <w:rsid w:val="00B80DA1"/>
    <w:rsid w:val="00B822BF"/>
    <w:rsid w:val="00B85CC1"/>
    <w:rsid w:val="00BA1F87"/>
    <w:rsid w:val="00BA3848"/>
    <w:rsid w:val="00BD1E98"/>
    <w:rsid w:val="00BD68D4"/>
    <w:rsid w:val="00BD7DD6"/>
    <w:rsid w:val="00BF75F7"/>
    <w:rsid w:val="00C00596"/>
    <w:rsid w:val="00C22E70"/>
    <w:rsid w:val="00C30799"/>
    <w:rsid w:val="00C32AF2"/>
    <w:rsid w:val="00C41A80"/>
    <w:rsid w:val="00C4617D"/>
    <w:rsid w:val="00C51F77"/>
    <w:rsid w:val="00C71972"/>
    <w:rsid w:val="00C77B8F"/>
    <w:rsid w:val="00C9289F"/>
    <w:rsid w:val="00CE6BBE"/>
    <w:rsid w:val="00D12C21"/>
    <w:rsid w:val="00D22140"/>
    <w:rsid w:val="00D33700"/>
    <w:rsid w:val="00D3704A"/>
    <w:rsid w:val="00D47589"/>
    <w:rsid w:val="00D542C5"/>
    <w:rsid w:val="00D54FA2"/>
    <w:rsid w:val="00D64A80"/>
    <w:rsid w:val="00D813E1"/>
    <w:rsid w:val="00D852CF"/>
    <w:rsid w:val="00DA77B7"/>
    <w:rsid w:val="00DC0C19"/>
    <w:rsid w:val="00DD2AE2"/>
    <w:rsid w:val="00DE5E98"/>
    <w:rsid w:val="00DF0F93"/>
    <w:rsid w:val="00E2722C"/>
    <w:rsid w:val="00E57F67"/>
    <w:rsid w:val="00E84519"/>
    <w:rsid w:val="00E873C1"/>
    <w:rsid w:val="00E87ACB"/>
    <w:rsid w:val="00E93E8D"/>
    <w:rsid w:val="00E96B1D"/>
    <w:rsid w:val="00E96EF6"/>
    <w:rsid w:val="00EB4B48"/>
    <w:rsid w:val="00EC01E5"/>
    <w:rsid w:val="00EC1E86"/>
    <w:rsid w:val="00ED707C"/>
    <w:rsid w:val="00EF3F3E"/>
    <w:rsid w:val="00EF4EB0"/>
    <w:rsid w:val="00F05FB3"/>
    <w:rsid w:val="00F06859"/>
    <w:rsid w:val="00F150D3"/>
    <w:rsid w:val="00F21617"/>
    <w:rsid w:val="00F44DFF"/>
    <w:rsid w:val="00F463C3"/>
    <w:rsid w:val="00F50AE6"/>
    <w:rsid w:val="00F5519F"/>
    <w:rsid w:val="00F60DE1"/>
    <w:rsid w:val="00F767CB"/>
    <w:rsid w:val="00F81232"/>
    <w:rsid w:val="00FA43F2"/>
    <w:rsid w:val="00FA5FAD"/>
    <w:rsid w:val="00FA65B8"/>
    <w:rsid w:val="00FC2ACE"/>
    <w:rsid w:val="00FC3B06"/>
    <w:rsid w:val="00FC434F"/>
    <w:rsid w:val="00FE57CB"/>
    <w:rsid w:val="00FE6AE2"/>
    <w:rsid w:val="00FF13BB"/>
    <w:rsid w:val="00FF49D5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69DD-5094-4185-A9A1-EC1B824A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51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5EA9"/>
    <w:rPr>
      <w:rFonts w:cs="Times New Roman"/>
      <w:color w:val="0563C1"/>
      <w:u w:val="single"/>
    </w:rPr>
  </w:style>
  <w:style w:type="paragraph" w:styleId="a4">
    <w:name w:val="List Paragraph"/>
    <w:basedOn w:val="a"/>
    <w:uiPriority w:val="34"/>
    <w:qFormat/>
    <w:rsid w:val="00585EA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85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5EA9"/>
    <w:rPr>
      <w:sz w:val="24"/>
      <w:szCs w:val="24"/>
    </w:rPr>
  </w:style>
  <w:style w:type="paragraph" w:customStyle="1" w:styleId="ConsPlusNormal">
    <w:name w:val="ConsPlusNormal"/>
    <w:rsid w:val="00B822BF"/>
    <w:pPr>
      <w:widowControl w:val="0"/>
      <w:autoSpaceDE w:val="0"/>
      <w:autoSpaceDN w:val="0"/>
    </w:pPr>
    <w:rPr>
      <w:sz w:val="24"/>
    </w:rPr>
  </w:style>
  <w:style w:type="paragraph" w:styleId="a7">
    <w:name w:val="Balloon Text"/>
    <w:basedOn w:val="a"/>
    <w:link w:val="a8"/>
    <w:rsid w:val="00B822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822B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133C6"/>
    <w:pPr>
      <w:widowControl w:val="0"/>
      <w:snapToGrid w:val="0"/>
      <w:ind w:firstLine="720"/>
    </w:pPr>
    <w:rPr>
      <w:rFonts w:ascii="Arial" w:hAnsi="Arial"/>
    </w:rPr>
  </w:style>
  <w:style w:type="table" w:styleId="a9">
    <w:name w:val="Table Grid"/>
    <w:basedOn w:val="a1"/>
    <w:rsid w:val="00021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5A16FC"/>
    <w:pPr>
      <w:spacing w:after="120"/>
    </w:pPr>
  </w:style>
  <w:style w:type="character" w:customStyle="1" w:styleId="ab">
    <w:name w:val="Основной текст Знак"/>
    <w:basedOn w:val="a0"/>
    <w:link w:val="aa"/>
    <w:rsid w:val="005A16FC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451A3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AD5E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89AAB0FD1A9BBB11134009C3227FCE53C933EDA7AB9618AB29B9236EFDAC595A33BB2E8F856BFB8F8DF82C85F659A35EF29A8E1346B1A0n0E8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45350-A58C-467E-AE45-86F563A7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3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166</cp:revision>
  <cp:lastPrinted>2019-03-19T10:36:00Z</cp:lastPrinted>
  <dcterms:created xsi:type="dcterms:W3CDTF">2019-02-08T09:36:00Z</dcterms:created>
  <dcterms:modified xsi:type="dcterms:W3CDTF">2019-03-19T10:40:00Z</dcterms:modified>
</cp:coreProperties>
</file>